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40"/>
          <w:szCs w:val="40"/>
        </w:rPr>
      </w:pPr>
      <w:r>
        <w:rPr>
          <w:rFonts w:hint="eastAsia" w:ascii="方正小标宋简体" w:hAnsi="仿宋" w:eastAsia="方正小标宋简体"/>
          <w:sz w:val="40"/>
          <w:szCs w:val="40"/>
        </w:rPr>
        <w:t>关于随州</w:t>
      </w:r>
      <w:r>
        <w:rPr>
          <w:rFonts w:hint="eastAsia" w:ascii="方正小标宋简体" w:hAnsi="仿宋" w:eastAsia="方正小标宋简体"/>
          <w:sz w:val="40"/>
          <w:szCs w:val="40"/>
          <w:lang w:val="en-US" w:eastAsia="zh-CN"/>
        </w:rPr>
        <w:t>高新区</w:t>
      </w:r>
      <w:r>
        <w:rPr>
          <w:rFonts w:hint="eastAsia" w:ascii="方正小标宋简体" w:hAnsi="仿宋" w:eastAsia="方正小标宋简体"/>
          <w:sz w:val="40"/>
          <w:szCs w:val="40"/>
        </w:rPr>
        <w:t>2021年政务公开工作考评方案的通知</w:t>
      </w:r>
    </w:p>
    <w:p>
      <w:pPr>
        <w:jc w:val="center"/>
        <w:rPr>
          <w:rFonts w:hint="eastAsia" w:ascii="方正小标宋简体" w:hAnsi="仿宋" w:eastAsia="方正小标宋简体"/>
          <w:sz w:val="40"/>
          <w:szCs w:val="40"/>
        </w:rPr>
      </w:pPr>
    </w:p>
    <w:p>
      <w:pPr>
        <w:rPr>
          <w:rFonts w:hint="eastAsia" w:ascii="仿宋" w:hAnsi="仿宋" w:eastAsia="仿宋"/>
          <w:sz w:val="32"/>
          <w:szCs w:val="32"/>
        </w:rPr>
      </w:pPr>
      <w:r>
        <w:rPr>
          <w:rFonts w:hint="eastAsia" w:ascii="仿宋" w:hAnsi="仿宋" w:eastAsia="仿宋"/>
          <w:sz w:val="32"/>
          <w:szCs w:val="32"/>
          <w:lang w:eastAsia="zh-CN"/>
        </w:rPr>
        <w:t>区属</w:t>
      </w:r>
      <w:r>
        <w:rPr>
          <w:rFonts w:hint="eastAsia" w:ascii="仿宋" w:hAnsi="仿宋" w:eastAsia="仿宋"/>
          <w:sz w:val="32"/>
          <w:szCs w:val="32"/>
        </w:rPr>
        <w:t>各部门:</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根据《市人民政府办公室关于开展2021年政务公开工作考评的通知》(随政办函〔2020〕19号）</w:t>
      </w:r>
      <w:r>
        <w:rPr>
          <w:rFonts w:hint="eastAsia" w:ascii="仿宋" w:hAnsi="仿宋" w:eastAsia="仿宋"/>
          <w:sz w:val="32"/>
          <w:szCs w:val="32"/>
          <w:lang w:eastAsia="zh-CN"/>
        </w:rPr>
        <w:t>和《关于随州市</w:t>
      </w:r>
      <w:r>
        <w:rPr>
          <w:rFonts w:hint="eastAsia" w:ascii="仿宋" w:hAnsi="仿宋" w:eastAsia="仿宋"/>
          <w:sz w:val="32"/>
          <w:szCs w:val="32"/>
          <w:lang w:val="en-US" w:eastAsia="zh-CN"/>
        </w:rPr>
        <w:t>2021年政务公开工作考评方案的通知</w:t>
      </w:r>
      <w:r>
        <w:rPr>
          <w:rFonts w:hint="eastAsia" w:ascii="仿宋" w:hAnsi="仿宋" w:eastAsia="仿宋"/>
          <w:sz w:val="32"/>
          <w:szCs w:val="32"/>
          <w:lang w:eastAsia="zh-CN"/>
        </w:rPr>
        <w:t>》</w:t>
      </w:r>
      <w:r>
        <w:rPr>
          <w:rFonts w:hint="eastAsia" w:ascii="仿宋" w:hAnsi="仿宋" w:eastAsia="仿宋"/>
          <w:sz w:val="32"/>
          <w:szCs w:val="32"/>
        </w:rPr>
        <w:t>要求，现将《2021年政务公开工作考评方案》发给你们，请认真研究，对照做好政务公开各项工作。</w:t>
      </w:r>
    </w:p>
    <w:p>
      <w:pPr>
        <w:spacing w:line="640" w:lineRule="exact"/>
        <w:ind w:firstLine="640" w:firstLineChars="200"/>
        <w:rPr>
          <w:rFonts w:hint="eastAsia" w:ascii="仿宋" w:hAnsi="仿宋" w:eastAsia="仿宋"/>
          <w:sz w:val="32"/>
          <w:szCs w:val="32"/>
        </w:rPr>
      </w:pPr>
    </w:p>
    <w:p>
      <w:pPr>
        <w:spacing w:line="640" w:lineRule="exact"/>
        <w:ind w:firstLine="640" w:firstLineChars="200"/>
        <w:rPr>
          <w:rFonts w:hint="eastAsia" w:ascii="仿宋" w:hAnsi="仿宋" w:eastAsia="仿宋"/>
          <w:sz w:val="32"/>
          <w:szCs w:val="32"/>
        </w:rPr>
      </w:pPr>
    </w:p>
    <w:p>
      <w:pPr>
        <w:spacing w:line="640" w:lineRule="exact"/>
        <w:ind w:firstLine="640" w:firstLineChars="200"/>
        <w:rPr>
          <w:rFonts w:hint="eastAsia" w:ascii="仿宋" w:hAnsi="仿宋" w:eastAsia="仿宋"/>
          <w:sz w:val="32"/>
          <w:szCs w:val="32"/>
        </w:rPr>
      </w:pPr>
    </w:p>
    <w:p>
      <w:pPr>
        <w:spacing w:line="64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随州高新区党政办</w:t>
      </w:r>
    </w:p>
    <w:p>
      <w:pPr>
        <w:ind w:right="640"/>
        <w:jc w:val="right"/>
        <w:rPr>
          <w:rFonts w:hint="eastAsia" w:ascii="仿宋" w:hAnsi="仿宋" w:eastAsia="仿宋"/>
          <w:sz w:val="32"/>
          <w:szCs w:val="32"/>
        </w:rPr>
      </w:pPr>
      <w:r>
        <w:rPr>
          <w:rFonts w:hint="eastAsia" w:ascii="仿宋" w:hAnsi="仿宋" w:eastAsia="仿宋"/>
          <w:sz w:val="32"/>
          <w:szCs w:val="32"/>
        </w:rPr>
        <w:t>2021年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spacing w:line="640" w:lineRule="exact"/>
        <w:jc w:val="center"/>
        <w:rPr>
          <w:rFonts w:hint="eastAsia" w:ascii="方正小标宋简体" w:hAnsi="仿宋" w:eastAsia="方正小标宋简体"/>
          <w:sz w:val="40"/>
          <w:szCs w:val="40"/>
        </w:rPr>
      </w:pPr>
      <w:bookmarkStart w:id="0" w:name="_GoBack"/>
      <w:bookmarkEnd w:id="0"/>
      <w:r>
        <w:rPr>
          <w:rFonts w:hint="eastAsia" w:ascii="方正小标宋简体" w:hAnsi="仿宋" w:eastAsia="方正小标宋简体"/>
          <w:sz w:val="40"/>
          <w:szCs w:val="40"/>
        </w:rPr>
        <w:t>随州</w:t>
      </w:r>
      <w:r>
        <w:rPr>
          <w:rFonts w:hint="eastAsia" w:ascii="方正小标宋简体" w:hAnsi="仿宋" w:eastAsia="方正小标宋简体"/>
          <w:sz w:val="40"/>
          <w:szCs w:val="40"/>
          <w:lang w:eastAsia="zh-CN"/>
        </w:rPr>
        <w:t>高新区</w:t>
      </w:r>
      <w:r>
        <w:rPr>
          <w:rFonts w:hint="eastAsia" w:ascii="方正小标宋简体" w:hAnsi="仿宋" w:eastAsia="方正小标宋简体"/>
          <w:sz w:val="40"/>
          <w:szCs w:val="40"/>
        </w:rPr>
        <w:t>2021年政务公开工作考评方案</w:t>
      </w:r>
    </w:p>
    <w:p>
      <w:pPr>
        <w:spacing w:line="640" w:lineRule="exact"/>
        <w:jc w:val="center"/>
        <w:rPr>
          <w:rFonts w:hint="eastAsia" w:ascii="黑体" w:hAnsi="黑体" w:eastAsia="黑体"/>
          <w:sz w:val="40"/>
          <w:szCs w:val="40"/>
        </w:rPr>
      </w:pPr>
    </w:p>
    <w:p>
      <w:pPr>
        <w:numPr>
          <w:ilvl w:val="0"/>
          <w:numId w:val="1"/>
        </w:numPr>
        <w:spacing w:line="640" w:lineRule="exact"/>
        <w:rPr>
          <w:rFonts w:hint="eastAsia" w:ascii="黑体" w:hAnsi="黑体" w:eastAsia="黑体"/>
          <w:sz w:val="32"/>
          <w:szCs w:val="32"/>
        </w:rPr>
      </w:pPr>
      <w:r>
        <w:rPr>
          <w:rFonts w:hint="eastAsia" w:ascii="黑体" w:hAnsi="黑体" w:eastAsia="黑体"/>
          <w:sz w:val="32"/>
          <w:szCs w:val="32"/>
        </w:rPr>
        <w:t>考评对象</w:t>
      </w:r>
    </w:p>
    <w:p>
      <w:pPr>
        <w:spacing w:line="640" w:lineRule="exact"/>
        <w:rPr>
          <w:rFonts w:hint="eastAsia" w:ascii="仿宋" w:hAnsi="仿宋" w:eastAsia="仿宋"/>
          <w:sz w:val="32"/>
          <w:szCs w:val="32"/>
          <w:lang w:eastAsia="zh-CN"/>
        </w:rPr>
      </w:pPr>
      <w:r>
        <w:rPr>
          <w:rFonts w:hint="eastAsia" w:ascii="仿宋" w:hAnsi="仿宋" w:eastAsia="仿宋"/>
          <w:sz w:val="32"/>
          <w:szCs w:val="32"/>
          <w:lang w:eastAsia="zh-CN"/>
        </w:rPr>
        <w:t>区属各部门</w:t>
      </w:r>
    </w:p>
    <w:p>
      <w:pPr>
        <w:spacing w:line="640" w:lineRule="exact"/>
        <w:rPr>
          <w:rFonts w:hint="eastAsia" w:ascii="黑体" w:hAnsi="黑体" w:eastAsia="黑体"/>
          <w:sz w:val="32"/>
          <w:szCs w:val="32"/>
        </w:rPr>
      </w:pPr>
      <w:r>
        <w:rPr>
          <w:rFonts w:hint="eastAsia" w:ascii="黑体" w:hAnsi="黑体" w:eastAsia="黑体"/>
          <w:sz w:val="32"/>
          <w:szCs w:val="32"/>
        </w:rPr>
        <w:t>二、考评内容</w:t>
      </w:r>
    </w:p>
    <w:p>
      <w:pPr>
        <w:spacing w:line="640" w:lineRule="exact"/>
        <w:rPr>
          <w:rFonts w:hint="eastAsia" w:ascii="仿宋" w:hAnsi="仿宋" w:eastAsia="仿宋"/>
          <w:sz w:val="32"/>
          <w:szCs w:val="32"/>
        </w:rPr>
      </w:pPr>
      <w:r>
        <w:rPr>
          <w:rFonts w:hint="eastAsia" w:ascii="仿宋" w:hAnsi="仿宋" w:eastAsia="仿宋"/>
          <w:sz w:val="32"/>
          <w:szCs w:val="32"/>
        </w:rPr>
        <w:t>重点围绕年度政务公开工作要点，考评</w:t>
      </w:r>
      <w:r>
        <w:rPr>
          <w:rFonts w:hint="eastAsia" w:ascii="仿宋" w:hAnsi="仿宋" w:eastAsia="仿宋"/>
          <w:sz w:val="32"/>
          <w:szCs w:val="32"/>
          <w:lang w:eastAsia="zh-CN"/>
        </w:rPr>
        <w:t>全区</w:t>
      </w:r>
      <w:r>
        <w:rPr>
          <w:rFonts w:hint="eastAsia" w:ascii="仿宋" w:hAnsi="仿宋" w:eastAsia="仿宋"/>
          <w:sz w:val="32"/>
          <w:szCs w:val="32"/>
        </w:rPr>
        <w:t>各部门主动公开、依申请公开和日常工作情况。</w:t>
      </w:r>
    </w:p>
    <w:p>
      <w:pPr>
        <w:spacing w:line="640" w:lineRule="exact"/>
        <w:rPr>
          <w:rFonts w:hint="eastAsia" w:ascii="仿宋" w:hAnsi="仿宋" w:eastAsia="仿宋"/>
          <w:sz w:val="32"/>
          <w:szCs w:val="32"/>
        </w:rPr>
      </w:pPr>
      <w:r>
        <w:rPr>
          <w:rFonts w:hint="eastAsia" w:ascii="楷体" w:hAnsi="楷体" w:eastAsia="楷体"/>
          <w:sz w:val="32"/>
          <w:szCs w:val="32"/>
        </w:rPr>
        <w:t>(一)主动公开:</w:t>
      </w:r>
      <w:r>
        <w:rPr>
          <w:rFonts w:hint="eastAsia" w:ascii="仿宋" w:hAnsi="仿宋" w:eastAsia="仿宋"/>
          <w:sz w:val="32"/>
          <w:szCs w:val="32"/>
        </w:rPr>
        <w:t>公开渠道、基础信息公开、重点领域信息公开、政策解读、政府信息公开年度报告等。</w:t>
      </w:r>
    </w:p>
    <w:p>
      <w:pPr>
        <w:spacing w:line="640" w:lineRule="exact"/>
        <w:rPr>
          <w:rFonts w:hint="eastAsia" w:ascii="仿宋" w:hAnsi="仿宋" w:eastAsia="仿宋"/>
          <w:sz w:val="32"/>
          <w:szCs w:val="32"/>
        </w:rPr>
      </w:pPr>
      <w:r>
        <w:rPr>
          <w:rFonts w:hint="eastAsia" w:ascii="楷体" w:hAnsi="楷体" w:eastAsia="楷体"/>
          <w:sz w:val="32"/>
          <w:szCs w:val="32"/>
        </w:rPr>
        <w:t>(二)依申请公开:</w:t>
      </w:r>
      <w:r>
        <w:rPr>
          <w:rFonts w:hint="eastAsia" w:ascii="仿宋" w:hAnsi="仿宋" w:eastAsia="仿宋"/>
          <w:sz w:val="32"/>
          <w:szCs w:val="32"/>
        </w:rPr>
        <w:t>渠遒畅通性、回复及时性、答复形式规范性、答复内容规范性。</w:t>
      </w:r>
    </w:p>
    <w:p>
      <w:pPr>
        <w:spacing w:line="640" w:lineRule="exact"/>
        <w:rPr>
          <w:rFonts w:hint="eastAsia" w:ascii="仿宋" w:hAnsi="仿宋" w:eastAsia="仿宋"/>
          <w:sz w:val="32"/>
          <w:szCs w:val="32"/>
        </w:rPr>
      </w:pPr>
      <w:r>
        <w:rPr>
          <w:rFonts w:hint="eastAsia" w:ascii="楷体" w:hAnsi="楷体" w:eastAsia="楷体"/>
          <w:sz w:val="32"/>
          <w:szCs w:val="32"/>
        </w:rPr>
        <w:t>(三）日常工作:</w:t>
      </w:r>
      <w:r>
        <w:rPr>
          <w:rFonts w:hint="eastAsia" w:ascii="仿宋" w:hAnsi="仿宋" w:eastAsia="仿宋"/>
          <w:sz w:val="32"/>
          <w:szCs w:val="32"/>
        </w:rPr>
        <w:t>政务公开组织推进、工作落实、监督保障等情况。</w:t>
      </w:r>
    </w:p>
    <w:p>
      <w:pPr>
        <w:spacing w:line="640" w:lineRule="exact"/>
        <w:rPr>
          <w:rFonts w:hint="eastAsia" w:ascii="黑体" w:hAnsi="黑体" w:eastAsia="黑体"/>
          <w:sz w:val="32"/>
          <w:szCs w:val="32"/>
        </w:rPr>
      </w:pPr>
      <w:r>
        <w:rPr>
          <w:rFonts w:hint="eastAsia" w:ascii="黑体" w:hAnsi="黑体" w:eastAsia="黑体"/>
          <w:sz w:val="32"/>
          <w:szCs w:val="32"/>
        </w:rPr>
        <w:t>三、考评方式</w:t>
      </w:r>
    </w:p>
    <w:p>
      <w:pPr>
        <w:spacing w:line="640" w:lineRule="exact"/>
        <w:rPr>
          <w:rFonts w:hint="eastAsia" w:ascii="仿宋" w:hAnsi="仿宋" w:eastAsia="仿宋"/>
          <w:sz w:val="32"/>
          <w:szCs w:val="32"/>
        </w:rPr>
      </w:pPr>
      <w:r>
        <w:rPr>
          <w:rFonts w:hint="eastAsia" w:ascii="仿宋" w:hAnsi="仿宋" w:eastAsia="仿宋"/>
          <w:sz w:val="32"/>
          <w:szCs w:val="32"/>
        </w:rPr>
        <w:t>测评单位:</w:t>
      </w:r>
      <w:r>
        <w:rPr>
          <w:rFonts w:hint="eastAsia" w:ascii="仿宋" w:hAnsi="仿宋" w:eastAsia="仿宋"/>
          <w:sz w:val="32"/>
          <w:szCs w:val="32"/>
          <w:lang w:eastAsia="zh-CN"/>
        </w:rPr>
        <w:t>区</w:t>
      </w:r>
      <w:r>
        <w:rPr>
          <w:rFonts w:hint="eastAsia" w:ascii="仿宋" w:hAnsi="仿宋" w:eastAsia="仿宋"/>
          <w:sz w:val="32"/>
          <w:szCs w:val="32"/>
        </w:rPr>
        <w:t>政务公开领导小组办公室。测评时间:全年。</w:t>
      </w:r>
    </w:p>
    <w:p>
      <w:pPr>
        <w:spacing w:line="640" w:lineRule="exact"/>
        <w:rPr>
          <w:rFonts w:hint="eastAsia" w:ascii="仿宋" w:hAnsi="仿宋" w:eastAsia="仿宋"/>
          <w:sz w:val="32"/>
          <w:szCs w:val="32"/>
        </w:rPr>
      </w:pPr>
      <w:r>
        <w:rPr>
          <w:rFonts w:hint="eastAsia" w:ascii="仿宋" w:hAnsi="仿宋" w:eastAsia="仿宋"/>
          <w:sz w:val="32"/>
          <w:szCs w:val="32"/>
        </w:rPr>
        <w:t>测评方式:根据日常工作情况、政府网站信息发布情况和佐证材料开展考核。</w:t>
      </w:r>
    </w:p>
    <w:p>
      <w:pPr>
        <w:spacing w:line="640" w:lineRule="exact"/>
        <w:rPr>
          <w:rFonts w:hint="eastAsia" w:ascii="仿宋" w:hAnsi="仿宋" w:eastAsia="仿宋"/>
          <w:sz w:val="32"/>
          <w:szCs w:val="32"/>
        </w:rPr>
      </w:pPr>
      <w:r>
        <w:rPr>
          <w:rFonts w:hint="eastAsia" w:ascii="仿宋" w:hAnsi="仿宋" w:eastAsia="仿宋"/>
          <w:sz w:val="32"/>
          <w:szCs w:val="32"/>
        </w:rPr>
        <w:t>工作要求:</w:t>
      </w:r>
      <w:r>
        <w:rPr>
          <w:rFonts w:hint="eastAsia" w:ascii="仿宋" w:hAnsi="仿宋" w:eastAsia="仿宋"/>
          <w:sz w:val="32"/>
          <w:szCs w:val="32"/>
          <w:lang w:eastAsia="zh-CN"/>
        </w:rPr>
        <w:t>各有关部门</w:t>
      </w:r>
      <w:r>
        <w:rPr>
          <w:rFonts w:hint="eastAsia" w:ascii="仿宋" w:hAnsi="仿宋" w:eastAsia="仿宋"/>
          <w:sz w:val="32"/>
          <w:szCs w:val="32"/>
        </w:rPr>
        <w:t>要对照2021年政务公开工作考评指标,将有关日常工作测评的佐证材料于2022年1月</w:t>
      </w:r>
      <w:r>
        <w:rPr>
          <w:rFonts w:hint="eastAsia" w:ascii="仿宋" w:hAnsi="仿宋" w:eastAsia="仿宋"/>
          <w:sz w:val="32"/>
          <w:szCs w:val="32"/>
          <w:lang w:val="en-US" w:eastAsia="zh-CN"/>
        </w:rPr>
        <w:t>14</w:t>
      </w:r>
      <w:r>
        <w:rPr>
          <w:rFonts w:hint="eastAsia" w:ascii="仿宋" w:hAnsi="仿宋" w:eastAsia="仿宋"/>
          <w:sz w:val="32"/>
          <w:szCs w:val="32"/>
        </w:rPr>
        <w:t>日前报</w:t>
      </w:r>
      <w:r>
        <w:rPr>
          <w:rFonts w:hint="eastAsia" w:ascii="仿宋" w:hAnsi="仿宋" w:eastAsia="仿宋"/>
          <w:sz w:val="32"/>
          <w:szCs w:val="32"/>
          <w:lang w:eastAsia="zh-CN"/>
        </w:rPr>
        <w:t>区</w:t>
      </w:r>
      <w:r>
        <w:rPr>
          <w:rFonts w:hint="eastAsia" w:ascii="仿宋" w:hAnsi="仿宋" w:eastAsia="仿宋"/>
          <w:sz w:val="32"/>
          <w:szCs w:val="32"/>
        </w:rPr>
        <w:t>政务公开领导小组办公室。逾期未报视为无相关工作内容,考评中将对相应分值进行扣减．佐证材料接收电子文件,并按考核项目做好分类，统一发至邮箱szgxqzwgk@163.com</w:t>
      </w:r>
    </w:p>
    <w:p>
      <w:pPr>
        <w:spacing w:line="640" w:lineRule="exact"/>
        <w:rPr>
          <w:rFonts w:hint="eastAsia" w:ascii="黑体" w:hAnsi="黑体" w:eastAsia="黑体"/>
          <w:sz w:val="32"/>
          <w:szCs w:val="32"/>
        </w:rPr>
      </w:pPr>
      <w:r>
        <w:rPr>
          <w:rFonts w:hint="eastAsia" w:ascii="黑体" w:hAnsi="黑体" w:eastAsia="黑体"/>
          <w:sz w:val="32"/>
          <w:szCs w:val="32"/>
        </w:rPr>
        <w:t>四、其他事项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测评结束后,将从各单位总分中扣减</w:t>
      </w:r>
      <w:r>
        <w:rPr>
          <w:rFonts w:hint="eastAsia" w:ascii="仿宋" w:hAnsi="仿宋" w:eastAsia="仿宋"/>
          <w:sz w:val="32"/>
          <w:szCs w:val="32"/>
          <w:lang w:eastAsia="zh-CN"/>
        </w:rPr>
        <w:t>市</w:t>
      </w:r>
      <w:r>
        <w:rPr>
          <w:rFonts w:hint="eastAsia" w:ascii="仿宋" w:hAnsi="仿宋" w:eastAsia="仿宋"/>
          <w:sz w:val="32"/>
          <w:szCs w:val="32"/>
        </w:rPr>
        <w:t>政务公开第三方评估所扣分数，形成各单位考评最终得分，报审定后发布</w:t>
      </w:r>
      <w:r>
        <w:rPr>
          <w:rFonts w:hint="eastAsia" w:ascii="仿宋" w:hAnsi="仿宋" w:eastAsia="仿宋"/>
          <w:sz w:val="32"/>
          <w:szCs w:val="32"/>
          <w:lang w:eastAsia="zh-CN"/>
        </w:rPr>
        <w:t>。</w:t>
      </w:r>
    </w:p>
    <w:p>
      <w:pPr>
        <w:spacing w:line="640" w:lineRule="exact"/>
        <w:ind w:firstLine="640" w:firstLineChars="200"/>
        <w:rPr>
          <w:rFonts w:hint="eastAsia" w:ascii="黑体" w:hAnsi="黑体" w:eastAsia="黑体"/>
          <w:sz w:val="28"/>
          <w:szCs w:val="28"/>
        </w:rPr>
      </w:pPr>
      <w:r>
        <w:rPr>
          <w:rFonts w:hint="eastAsia" w:ascii="仿宋" w:hAnsi="仿宋" w:eastAsia="仿宋"/>
          <w:sz w:val="32"/>
          <w:szCs w:val="32"/>
        </w:rPr>
        <w:t>附件: 随州高新区2021年政务公开第三方评估指标</w:t>
      </w:r>
    </w:p>
    <w:p>
      <w:pPr>
        <w:spacing w:line="640" w:lineRule="exact"/>
        <w:ind w:firstLine="560" w:firstLineChars="200"/>
        <w:rPr>
          <w:rFonts w:hint="eastAsia" w:ascii="黑体" w:hAnsi="黑体" w:eastAsia="黑体"/>
          <w:sz w:val="28"/>
          <w:szCs w:val="28"/>
        </w:rPr>
      </w:pPr>
    </w:p>
    <w:p>
      <w:pPr>
        <w:spacing w:line="640" w:lineRule="exact"/>
        <w:ind w:firstLine="560" w:firstLineChars="200"/>
        <w:rPr>
          <w:rFonts w:hint="eastAsia" w:ascii="黑体" w:hAnsi="黑体" w:eastAsia="黑体"/>
          <w:sz w:val="28"/>
          <w:szCs w:val="28"/>
        </w:rPr>
      </w:pPr>
    </w:p>
    <w:p>
      <w:pPr>
        <w:spacing w:line="640" w:lineRule="exact"/>
        <w:ind w:firstLine="560" w:firstLineChars="200"/>
        <w:rPr>
          <w:rFonts w:hint="eastAsia" w:ascii="黑体" w:hAnsi="黑体" w:eastAsia="黑体"/>
          <w:sz w:val="28"/>
          <w:szCs w:val="28"/>
        </w:rPr>
      </w:pPr>
    </w:p>
    <w:p>
      <w:pPr>
        <w:spacing w:line="640" w:lineRule="exact"/>
        <w:ind w:firstLine="560" w:firstLineChars="200"/>
        <w:rPr>
          <w:rFonts w:hint="eastAsia" w:ascii="黑体" w:hAnsi="黑体" w:eastAsia="黑体"/>
          <w:sz w:val="28"/>
          <w:szCs w:val="28"/>
        </w:rPr>
      </w:pPr>
    </w:p>
    <w:p>
      <w:pPr>
        <w:spacing w:line="640" w:lineRule="exact"/>
        <w:ind w:firstLine="560" w:firstLineChars="200"/>
        <w:rPr>
          <w:rFonts w:hint="eastAsia" w:ascii="黑体" w:hAnsi="黑体" w:eastAsia="黑体"/>
          <w:sz w:val="28"/>
          <w:szCs w:val="28"/>
        </w:rPr>
      </w:pPr>
    </w:p>
    <w:p>
      <w:pPr>
        <w:spacing w:line="640" w:lineRule="exact"/>
        <w:ind w:firstLine="560" w:firstLineChars="200"/>
        <w:rPr>
          <w:rFonts w:hint="eastAsia" w:ascii="黑体" w:hAnsi="黑体" w:eastAsia="黑体"/>
          <w:sz w:val="28"/>
          <w:szCs w:val="28"/>
        </w:rPr>
      </w:pPr>
    </w:p>
    <w:p>
      <w:pPr>
        <w:spacing w:line="640" w:lineRule="exact"/>
        <w:ind w:firstLine="560" w:firstLineChars="200"/>
        <w:rPr>
          <w:rFonts w:hint="eastAsia" w:ascii="黑体" w:hAnsi="黑体" w:eastAsia="黑体"/>
          <w:sz w:val="28"/>
          <w:szCs w:val="28"/>
        </w:rPr>
      </w:pPr>
    </w:p>
    <w:p>
      <w:pPr>
        <w:spacing w:line="640" w:lineRule="exact"/>
        <w:ind w:firstLine="560" w:firstLineChars="200"/>
        <w:rPr>
          <w:rFonts w:hint="eastAsia" w:ascii="黑体" w:hAnsi="黑体" w:eastAsia="黑体"/>
          <w:sz w:val="28"/>
          <w:szCs w:val="28"/>
        </w:rPr>
      </w:pPr>
    </w:p>
    <w:p>
      <w:pPr>
        <w:spacing w:line="640" w:lineRule="exact"/>
        <w:ind w:firstLine="560" w:firstLineChars="200"/>
        <w:rPr>
          <w:rFonts w:hint="eastAsia" w:ascii="黑体" w:hAnsi="黑体" w:eastAsia="黑体"/>
          <w:sz w:val="28"/>
          <w:szCs w:val="28"/>
        </w:rPr>
      </w:pPr>
    </w:p>
    <w:p>
      <w:pPr>
        <w:spacing w:line="640" w:lineRule="exact"/>
        <w:ind w:firstLine="560" w:firstLineChars="200"/>
        <w:rPr>
          <w:rFonts w:hint="eastAsia" w:ascii="黑体" w:hAnsi="黑体" w:eastAsia="黑体"/>
          <w:sz w:val="28"/>
          <w:szCs w:val="28"/>
        </w:rPr>
      </w:pPr>
    </w:p>
    <w:p>
      <w:pPr>
        <w:spacing w:line="640" w:lineRule="exact"/>
        <w:ind w:firstLine="560" w:firstLineChars="200"/>
        <w:rPr>
          <w:rFonts w:hint="eastAsia" w:ascii="黑体" w:hAnsi="黑体" w:eastAsia="黑体"/>
          <w:sz w:val="28"/>
          <w:szCs w:val="28"/>
        </w:rPr>
      </w:pPr>
    </w:p>
    <w:p>
      <w:pPr>
        <w:spacing w:line="640" w:lineRule="exact"/>
        <w:ind w:firstLine="560" w:firstLineChars="200"/>
        <w:rPr>
          <w:rFonts w:hint="eastAsia" w:ascii="黑体" w:hAnsi="黑体" w:eastAsia="黑体"/>
          <w:sz w:val="28"/>
          <w:szCs w:val="28"/>
        </w:rPr>
      </w:pPr>
    </w:p>
    <w:p>
      <w:pPr>
        <w:spacing w:line="640" w:lineRule="exact"/>
        <w:ind w:firstLine="560" w:firstLineChars="200"/>
        <w:rPr>
          <w:rFonts w:hint="eastAsia" w:ascii="黑体" w:hAnsi="黑体" w:eastAsia="黑体"/>
          <w:sz w:val="28"/>
          <w:szCs w:val="28"/>
        </w:rPr>
      </w:pPr>
    </w:p>
    <w:p>
      <w:pPr>
        <w:spacing w:line="640" w:lineRule="exact"/>
        <w:ind w:firstLine="560" w:firstLineChars="200"/>
        <w:rPr>
          <w:rFonts w:hint="eastAsia" w:ascii="黑体" w:hAnsi="黑体" w:eastAsia="黑体"/>
          <w:sz w:val="28"/>
          <w:szCs w:val="28"/>
        </w:rPr>
      </w:pPr>
    </w:p>
    <w:p>
      <w:pPr>
        <w:spacing w:line="640" w:lineRule="exact"/>
        <w:ind w:firstLine="560" w:firstLineChars="200"/>
        <w:rPr>
          <w:rFonts w:hint="eastAsia" w:ascii="黑体" w:hAnsi="黑体" w:eastAsia="黑体"/>
          <w:sz w:val="28"/>
          <w:szCs w:val="28"/>
        </w:rPr>
      </w:pPr>
    </w:p>
    <w:p>
      <w:pPr>
        <w:spacing w:line="640" w:lineRule="exact"/>
        <w:ind w:firstLine="560" w:firstLineChars="200"/>
        <w:rPr>
          <w:rFonts w:hint="eastAsia" w:ascii="黑体" w:hAnsi="黑体" w:eastAsia="黑体"/>
          <w:sz w:val="28"/>
          <w:szCs w:val="28"/>
        </w:rPr>
      </w:pPr>
      <w:r>
        <w:rPr>
          <w:rFonts w:hint="eastAsia" w:ascii="黑体" w:hAnsi="黑体" w:eastAsia="黑体"/>
          <w:sz w:val="28"/>
          <w:szCs w:val="28"/>
        </w:rPr>
        <w:t>附件</w:t>
      </w:r>
    </w:p>
    <w:p>
      <w:pPr>
        <w:spacing w:line="640" w:lineRule="exact"/>
        <w:jc w:val="center"/>
        <w:rPr>
          <w:rFonts w:hint="eastAsia" w:ascii="方正小标宋简体" w:hAnsi="仿宋" w:eastAsia="方正小标宋简体"/>
          <w:sz w:val="40"/>
          <w:szCs w:val="40"/>
        </w:rPr>
      </w:pPr>
      <w:r>
        <w:rPr>
          <w:rFonts w:hint="eastAsia" w:ascii="方正小标宋简体" w:hAnsi="仿宋" w:eastAsia="方正小标宋简体"/>
          <w:sz w:val="40"/>
          <w:szCs w:val="40"/>
        </w:rPr>
        <w:t>随州</w:t>
      </w:r>
      <w:r>
        <w:rPr>
          <w:rFonts w:hint="eastAsia" w:ascii="方正小标宋简体" w:hAnsi="仿宋" w:eastAsia="方正小标宋简体"/>
          <w:sz w:val="40"/>
          <w:szCs w:val="40"/>
          <w:lang w:eastAsia="zh-CN"/>
        </w:rPr>
        <w:t>高新区</w:t>
      </w:r>
      <w:r>
        <w:rPr>
          <w:rFonts w:hint="eastAsia" w:ascii="方正小标宋简体" w:hAnsi="仿宋" w:eastAsia="方正小标宋简体"/>
          <w:sz w:val="40"/>
          <w:szCs w:val="40"/>
        </w:rPr>
        <w:t>2021年政务公开第三方评估指标</w:t>
      </w:r>
    </w:p>
    <w:tbl>
      <w:tblPr>
        <w:tblStyle w:val="5"/>
        <w:tblW w:w="142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134"/>
        <w:gridCol w:w="1134"/>
        <w:gridCol w:w="709"/>
        <w:gridCol w:w="2835"/>
        <w:gridCol w:w="5387"/>
        <w:gridCol w:w="1701"/>
        <w:gridCol w:w="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675" w:type="dxa"/>
            <w:vAlign w:val="center"/>
          </w:tcPr>
          <w:p>
            <w:pPr>
              <w:widowControl/>
              <w:jc w:val="center"/>
              <w:rPr>
                <w:rFonts w:ascii="黑体" w:hAnsi="黑体" w:eastAsia="黑体"/>
                <w:sz w:val="22"/>
              </w:rPr>
            </w:pPr>
            <w:r>
              <w:rPr>
                <w:rFonts w:ascii="黑体" w:hAnsi="黑体" w:eastAsia="黑体"/>
                <w:sz w:val="22"/>
              </w:rPr>
              <w:t>一级指标</w:t>
            </w:r>
          </w:p>
        </w:tc>
        <w:tc>
          <w:tcPr>
            <w:tcW w:w="1134" w:type="dxa"/>
            <w:vAlign w:val="center"/>
          </w:tcPr>
          <w:p>
            <w:pPr>
              <w:widowControl/>
              <w:jc w:val="center"/>
              <w:rPr>
                <w:rFonts w:hint="eastAsia" w:ascii="黑体" w:hAnsi="黑体" w:eastAsia="黑体"/>
                <w:sz w:val="22"/>
              </w:rPr>
            </w:pPr>
            <w:r>
              <w:rPr>
                <w:rFonts w:hint="eastAsia" w:ascii="黑体" w:hAnsi="黑体" w:eastAsia="黑体"/>
                <w:sz w:val="22"/>
              </w:rPr>
              <w:t>二</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1134" w:type="dxa"/>
            <w:vAlign w:val="center"/>
          </w:tcPr>
          <w:p>
            <w:pPr>
              <w:widowControl/>
              <w:jc w:val="center"/>
              <w:rPr>
                <w:rFonts w:hint="eastAsia" w:ascii="黑体" w:hAnsi="黑体" w:eastAsia="黑体"/>
                <w:sz w:val="22"/>
              </w:rPr>
            </w:pPr>
            <w:r>
              <w:rPr>
                <w:rFonts w:hint="eastAsia" w:ascii="黑体" w:hAnsi="黑体" w:eastAsia="黑体"/>
                <w:sz w:val="22"/>
              </w:rPr>
              <w:t>三</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709" w:type="dxa"/>
            <w:vAlign w:val="center"/>
          </w:tcPr>
          <w:p>
            <w:pPr>
              <w:widowControl/>
              <w:jc w:val="center"/>
              <w:rPr>
                <w:rFonts w:ascii="黑体" w:hAnsi="黑体" w:eastAsia="黑体"/>
                <w:sz w:val="22"/>
              </w:rPr>
            </w:pPr>
            <w:r>
              <w:rPr>
                <w:rFonts w:ascii="黑体" w:hAnsi="黑体" w:eastAsia="黑体"/>
                <w:sz w:val="22"/>
              </w:rPr>
              <w:t>测评方式</w:t>
            </w:r>
          </w:p>
        </w:tc>
        <w:tc>
          <w:tcPr>
            <w:tcW w:w="2835" w:type="dxa"/>
            <w:vAlign w:val="center"/>
          </w:tcPr>
          <w:p>
            <w:pPr>
              <w:widowControl/>
              <w:jc w:val="center"/>
              <w:rPr>
                <w:rFonts w:ascii="黑体" w:hAnsi="黑体" w:eastAsia="黑体"/>
                <w:sz w:val="22"/>
              </w:rPr>
            </w:pPr>
            <w:r>
              <w:rPr>
                <w:rFonts w:ascii="黑体" w:hAnsi="黑体" w:eastAsia="黑体"/>
                <w:sz w:val="22"/>
              </w:rPr>
              <w:t>测评要点</w:t>
            </w:r>
          </w:p>
        </w:tc>
        <w:tc>
          <w:tcPr>
            <w:tcW w:w="5387" w:type="dxa"/>
            <w:vAlign w:val="center"/>
          </w:tcPr>
          <w:p>
            <w:pPr>
              <w:widowControl/>
              <w:jc w:val="center"/>
              <w:rPr>
                <w:rFonts w:ascii="黑体" w:hAnsi="黑体" w:eastAsia="黑体"/>
                <w:sz w:val="22"/>
              </w:rPr>
            </w:pPr>
            <w:r>
              <w:rPr>
                <w:rFonts w:ascii="黑体" w:hAnsi="黑体" w:eastAsia="黑体"/>
                <w:sz w:val="22"/>
              </w:rPr>
              <w:t>指标依据</w:t>
            </w:r>
          </w:p>
        </w:tc>
        <w:tc>
          <w:tcPr>
            <w:tcW w:w="1701" w:type="dxa"/>
            <w:vAlign w:val="center"/>
          </w:tcPr>
          <w:p>
            <w:pPr>
              <w:widowControl/>
              <w:jc w:val="center"/>
              <w:rPr>
                <w:rFonts w:hint="eastAsia" w:ascii="黑体" w:hAnsi="黑体" w:eastAsia="黑体"/>
                <w:sz w:val="22"/>
              </w:rPr>
            </w:pPr>
            <w:r>
              <w:rPr>
                <w:rFonts w:hint="eastAsia" w:ascii="黑体" w:hAnsi="黑体" w:eastAsia="黑体"/>
                <w:sz w:val="22"/>
              </w:rPr>
              <w:t>评估数据</w:t>
            </w:r>
          </w:p>
          <w:p>
            <w:pPr>
              <w:widowControl/>
              <w:jc w:val="center"/>
              <w:rPr>
                <w:rFonts w:ascii="黑体" w:hAnsi="黑体" w:eastAsia="黑体"/>
                <w:sz w:val="22"/>
              </w:rPr>
            </w:pPr>
            <w:r>
              <w:rPr>
                <w:rFonts w:hint="eastAsia" w:ascii="黑体" w:hAnsi="黑体" w:eastAsia="黑体"/>
                <w:sz w:val="22"/>
              </w:rPr>
              <w:t>采集范围</w:t>
            </w:r>
          </w:p>
        </w:tc>
        <w:tc>
          <w:tcPr>
            <w:tcW w:w="708" w:type="dxa"/>
            <w:vAlign w:val="center"/>
          </w:tcPr>
          <w:p>
            <w:pPr>
              <w:widowControl/>
              <w:jc w:val="center"/>
              <w:rPr>
                <w:rFonts w:ascii="黑体" w:hAnsi="黑体" w:eastAsia="黑体"/>
                <w:sz w:val="24"/>
                <w:szCs w:val="24"/>
              </w:rPr>
            </w:pPr>
            <w:r>
              <w:rPr>
                <w:rFonts w:ascii="黑体" w:hAnsi="黑体" w:eastAsia="黑体"/>
                <w:sz w:val="24"/>
                <w:szCs w:val="24"/>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2" w:hRule="atLeast"/>
        </w:trPr>
        <w:tc>
          <w:tcPr>
            <w:tcW w:w="675" w:type="dxa"/>
            <w:vMerge w:val="restart"/>
            <w:vAlign w:val="center"/>
          </w:tcPr>
          <w:p>
            <w:pPr>
              <w:widowControl/>
              <w:jc w:val="center"/>
              <w:rPr>
                <w:rFonts w:hint="eastAsia" w:ascii="仿宋" w:hAnsi="仿宋" w:eastAsia="仿宋"/>
                <w:sz w:val="22"/>
              </w:rPr>
            </w:pPr>
            <w:r>
              <w:rPr>
                <w:rFonts w:ascii="仿宋" w:hAnsi="仿宋" w:eastAsia="仿宋"/>
                <w:sz w:val="22"/>
              </w:rPr>
              <w:t>公开渠道</w:t>
            </w:r>
          </w:p>
          <w:p>
            <w:pPr>
              <w:widowControl/>
              <w:jc w:val="center"/>
              <w:rPr>
                <w:rFonts w:ascii="仿宋" w:hAnsi="仿宋" w:eastAsia="仿宋"/>
                <w:sz w:val="22"/>
              </w:rPr>
            </w:pPr>
            <w:r>
              <w:rPr>
                <w:rFonts w:hint="eastAsia" w:ascii="仿宋" w:hAnsi="仿宋" w:eastAsia="仿宋"/>
                <w:sz w:val="22"/>
              </w:rPr>
              <w:t>（</w:t>
            </w:r>
            <w:r>
              <w:rPr>
                <w:rFonts w:hint="eastAsia" w:ascii="仿宋" w:hAnsi="仿宋" w:eastAsia="仿宋"/>
                <w:sz w:val="22"/>
                <w:lang w:val="en-US" w:eastAsia="zh-CN"/>
              </w:rPr>
              <w:t>4</w:t>
            </w:r>
            <w:r>
              <w:rPr>
                <w:rFonts w:hint="eastAsia" w:ascii="仿宋" w:hAnsi="仿宋" w:eastAsia="仿宋"/>
                <w:sz w:val="22"/>
              </w:rPr>
              <w:t>分）</w:t>
            </w:r>
          </w:p>
        </w:tc>
        <w:tc>
          <w:tcPr>
            <w:tcW w:w="1134" w:type="dxa"/>
            <w:vAlign w:val="center"/>
          </w:tcPr>
          <w:p>
            <w:pPr>
              <w:widowControl/>
              <w:jc w:val="center"/>
              <w:rPr>
                <w:rFonts w:ascii="仿宋" w:hAnsi="仿宋" w:eastAsia="仿宋"/>
                <w:sz w:val="22"/>
              </w:rPr>
            </w:pPr>
            <w:r>
              <w:rPr>
                <w:rFonts w:hint="eastAsia" w:ascii="仿宋" w:hAnsi="仿宋" w:eastAsia="仿宋"/>
                <w:sz w:val="22"/>
              </w:rPr>
              <w:t>渠道覆盖(2分)</w:t>
            </w:r>
          </w:p>
        </w:tc>
        <w:tc>
          <w:tcPr>
            <w:tcW w:w="1134" w:type="dxa"/>
            <w:vAlign w:val="center"/>
          </w:tcPr>
          <w:p>
            <w:pPr>
              <w:widowControl/>
              <w:jc w:val="center"/>
              <w:rPr>
                <w:rFonts w:hint="eastAsia" w:ascii="仿宋" w:hAnsi="仿宋" w:eastAsia="仿宋"/>
                <w:sz w:val="22"/>
              </w:rPr>
            </w:pPr>
          </w:p>
        </w:tc>
        <w:tc>
          <w:tcPr>
            <w:tcW w:w="709" w:type="dxa"/>
            <w:vAlign w:val="center"/>
          </w:tcPr>
          <w:p>
            <w:pPr>
              <w:widowControl/>
              <w:jc w:val="center"/>
              <w:rPr>
                <w:rFonts w:ascii="仿宋" w:hAnsi="仿宋" w:eastAsia="仿宋"/>
                <w:sz w:val="22"/>
              </w:rPr>
            </w:pPr>
            <w:r>
              <w:rPr>
                <w:rFonts w:hint="eastAsia" w:ascii="仿宋" w:hAnsi="仿宋" w:eastAsia="仿宋"/>
                <w:sz w:val="22"/>
              </w:rPr>
              <w:t>网络测评电话测评</w:t>
            </w:r>
          </w:p>
        </w:tc>
        <w:tc>
          <w:tcPr>
            <w:tcW w:w="2835" w:type="dxa"/>
            <w:vAlign w:val="center"/>
          </w:tcPr>
          <w:p>
            <w:pPr>
              <w:widowControl/>
              <w:rPr>
                <w:rFonts w:ascii="仿宋" w:hAnsi="仿宋" w:eastAsia="仿宋"/>
                <w:sz w:val="22"/>
              </w:rPr>
            </w:pPr>
            <w:r>
              <w:rPr>
                <w:rFonts w:hint="eastAsia" w:ascii="仿宋" w:hAnsi="仿宋" w:eastAsia="仿宋"/>
                <w:sz w:val="22"/>
              </w:rPr>
              <w:t>评估线上、线下主动公开渠道的开通覆盖情况和渠道入口信息公开情况</w:t>
            </w:r>
          </w:p>
        </w:tc>
        <w:tc>
          <w:tcPr>
            <w:tcW w:w="5387" w:type="dxa"/>
            <w:vMerge w:val="restart"/>
            <w:vAlign w:val="center"/>
          </w:tcPr>
          <w:p>
            <w:pPr>
              <w:widowControl/>
              <w:rPr>
                <w:rFonts w:ascii="仿宋" w:hAnsi="仿宋" w:eastAsia="仿宋"/>
                <w:sz w:val="22"/>
              </w:rPr>
            </w:pPr>
            <w:r>
              <w:rPr>
                <w:rFonts w:hint="eastAsia" w:ascii="仿宋" w:hAnsi="仿宋" w:eastAsia="仿宋"/>
                <w:sz w:val="22"/>
              </w:rPr>
              <w:t>《中华人民共和国政府信息公开条例》(以下简称《条例》)第二十四条，“各级人民政府应当加强依托政府门户网站公开政府信息的工作”。第二十五条，“各级人民政府应当在国家档案馆、公共图书馆、政务服务场所设置政府信息查阅场所行政机关可以根据需要设立公共查阅室、资料索取点、信息公告栏、电子信息屏等场所、设施，公开政府信息。”</w:t>
            </w:r>
          </w:p>
        </w:tc>
        <w:tc>
          <w:tcPr>
            <w:tcW w:w="170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区属各部门</w:t>
            </w:r>
          </w:p>
        </w:tc>
        <w:tc>
          <w:tcPr>
            <w:tcW w:w="708" w:type="dxa"/>
            <w:vAlign w:val="center"/>
          </w:tcPr>
          <w:p>
            <w:pPr>
              <w:widowControl/>
              <w:jc w:val="center"/>
              <w:rPr>
                <w:rFonts w:ascii="仿宋" w:hAnsi="仿宋" w:eastAsia="仿宋"/>
                <w:sz w:val="24"/>
                <w:szCs w:val="24"/>
              </w:rPr>
            </w:pPr>
            <w:r>
              <w:rPr>
                <w:rFonts w:hint="eastAsia" w:ascii="仿宋" w:hAnsi="仿宋" w:eastAsia="仿宋"/>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0" w:hRule="atLeast"/>
        </w:trPr>
        <w:tc>
          <w:tcPr>
            <w:tcW w:w="675" w:type="dxa"/>
            <w:vMerge w:val="continue"/>
            <w:vAlign w:val="center"/>
          </w:tcPr>
          <w:p>
            <w:pPr>
              <w:widowControl/>
              <w:jc w:val="center"/>
              <w:rPr>
                <w:rFonts w:ascii="仿宋" w:hAnsi="仿宋" w:eastAsia="仿宋"/>
                <w:sz w:val="22"/>
              </w:rPr>
            </w:pPr>
          </w:p>
        </w:tc>
        <w:tc>
          <w:tcPr>
            <w:tcW w:w="1134" w:type="dxa"/>
            <w:vAlign w:val="center"/>
          </w:tcPr>
          <w:p>
            <w:pPr>
              <w:widowControl/>
              <w:jc w:val="center"/>
              <w:rPr>
                <w:rFonts w:hint="eastAsia" w:ascii="仿宋" w:hAnsi="仿宋" w:eastAsia="仿宋"/>
                <w:sz w:val="22"/>
              </w:rPr>
            </w:pPr>
            <w:r>
              <w:rPr>
                <w:rFonts w:hint="eastAsia" w:ascii="仿宋" w:hAnsi="仿宋" w:eastAsia="仿宋"/>
                <w:sz w:val="22"/>
              </w:rPr>
              <w:t>渠道功能</w:t>
            </w:r>
          </w:p>
          <w:p>
            <w:pPr>
              <w:widowControl/>
              <w:jc w:val="center"/>
              <w:rPr>
                <w:rFonts w:ascii="仿宋" w:hAnsi="仿宋" w:eastAsia="仿宋"/>
                <w:sz w:val="22"/>
              </w:rPr>
            </w:pPr>
            <w:r>
              <w:rPr>
                <w:rFonts w:hint="eastAsia" w:ascii="仿宋" w:hAnsi="仿宋" w:eastAsia="仿宋"/>
                <w:sz w:val="22"/>
              </w:rPr>
              <w:t>（2分）</w:t>
            </w:r>
          </w:p>
        </w:tc>
        <w:tc>
          <w:tcPr>
            <w:tcW w:w="1134" w:type="dxa"/>
            <w:vAlign w:val="center"/>
          </w:tcPr>
          <w:p>
            <w:pPr>
              <w:widowControl/>
              <w:jc w:val="center"/>
              <w:rPr>
                <w:rFonts w:hint="eastAsia" w:ascii="仿宋" w:hAnsi="仿宋" w:eastAsia="仿宋"/>
                <w:sz w:val="22"/>
              </w:rPr>
            </w:pPr>
          </w:p>
        </w:tc>
        <w:tc>
          <w:tcPr>
            <w:tcW w:w="709"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835" w:type="dxa"/>
            <w:vAlign w:val="center"/>
          </w:tcPr>
          <w:p>
            <w:pPr>
              <w:widowControl/>
              <w:rPr>
                <w:rFonts w:ascii="仿宋" w:hAnsi="仿宋" w:eastAsia="仿宋"/>
                <w:sz w:val="22"/>
              </w:rPr>
            </w:pPr>
            <w:r>
              <w:rPr>
                <w:rFonts w:hint="eastAsia" w:ascii="仿宋" w:hAnsi="仿宋" w:eastAsia="仿宋"/>
                <w:sz w:val="22"/>
              </w:rPr>
              <w:t>评估线上主动公开渠道的检索、政府公报、互动咨询等功能可用性、实用性情况</w:t>
            </w:r>
          </w:p>
        </w:tc>
        <w:tc>
          <w:tcPr>
            <w:tcW w:w="5387" w:type="dxa"/>
            <w:vMerge w:val="continue"/>
            <w:vAlign w:val="center"/>
          </w:tcPr>
          <w:p>
            <w:pPr>
              <w:widowControl/>
              <w:rPr>
                <w:rFonts w:ascii="仿宋" w:hAnsi="仿宋" w:eastAsia="仿宋"/>
                <w:sz w:val="22"/>
              </w:rPr>
            </w:pPr>
          </w:p>
        </w:tc>
        <w:tc>
          <w:tcPr>
            <w:tcW w:w="1701" w:type="dxa"/>
            <w:vAlign w:val="center"/>
          </w:tcPr>
          <w:p>
            <w:pPr>
              <w:widowControl/>
              <w:jc w:val="center"/>
              <w:rPr>
                <w:rFonts w:ascii="仿宋" w:hAnsi="仿宋" w:eastAsia="仿宋"/>
                <w:sz w:val="22"/>
              </w:rPr>
            </w:pPr>
            <w:r>
              <w:rPr>
                <w:rFonts w:hint="eastAsia" w:ascii="仿宋" w:hAnsi="仿宋" w:eastAsia="仿宋"/>
                <w:sz w:val="22"/>
                <w:lang w:eastAsia="zh-CN"/>
              </w:rPr>
              <w:t>区属各部门</w:t>
            </w:r>
          </w:p>
        </w:tc>
        <w:tc>
          <w:tcPr>
            <w:tcW w:w="708" w:type="dxa"/>
            <w:vAlign w:val="center"/>
          </w:tcPr>
          <w:p>
            <w:pPr>
              <w:widowControl/>
              <w:jc w:val="center"/>
              <w:rPr>
                <w:rFonts w:ascii="仿宋" w:hAnsi="仿宋" w:eastAsia="仿宋"/>
                <w:sz w:val="24"/>
                <w:szCs w:val="24"/>
              </w:rPr>
            </w:pPr>
            <w:r>
              <w:rPr>
                <w:rFonts w:hint="eastAsia" w:ascii="仿宋" w:hAnsi="仿宋" w:eastAsia="仿宋"/>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93" w:hRule="atLeast"/>
        </w:trPr>
        <w:tc>
          <w:tcPr>
            <w:tcW w:w="675" w:type="dxa"/>
            <w:vAlign w:val="center"/>
          </w:tcPr>
          <w:p>
            <w:pPr>
              <w:jc w:val="center"/>
              <w:rPr>
                <w:rFonts w:ascii="黑体" w:hAnsi="黑体" w:eastAsia="黑体"/>
                <w:sz w:val="22"/>
              </w:rPr>
            </w:pPr>
            <w:r>
              <w:rPr>
                <w:rFonts w:hint="eastAsia" w:ascii="仿宋" w:hAnsi="仿宋" w:eastAsia="仿宋"/>
                <w:sz w:val="22"/>
              </w:rPr>
              <w:t>主动公开(</w:t>
            </w:r>
            <w:r>
              <w:rPr>
                <w:rFonts w:hint="eastAsia" w:ascii="仿宋" w:hAnsi="仿宋" w:eastAsia="仿宋"/>
                <w:sz w:val="22"/>
                <w:lang w:val="en-US" w:eastAsia="zh-CN"/>
              </w:rPr>
              <w:t>6</w:t>
            </w:r>
            <w:r>
              <w:rPr>
                <w:rFonts w:hint="eastAsia" w:ascii="仿宋" w:hAnsi="仿宋" w:eastAsia="仿宋"/>
                <w:sz w:val="22"/>
              </w:rPr>
              <w:t>0分)</w:t>
            </w:r>
          </w:p>
        </w:tc>
        <w:tc>
          <w:tcPr>
            <w:tcW w:w="1134" w:type="dxa"/>
            <w:vAlign w:val="center"/>
          </w:tcPr>
          <w:p>
            <w:pPr>
              <w:widowControl/>
              <w:jc w:val="center"/>
              <w:rPr>
                <w:rFonts w:hint="eastAsia" w:ascii="仿宋" w:hAnsi="仿宋" w:eastAsia="仿宋"/>
                <w:sz w:val="22"/>
              </w:rPr>
            </w:pPr>
            <w:r>
              <w:rPr>
                <w:rFonts w:hint="eastAsia" w:ascii="仿宋" w:hAnsi="仿宋" w:eastAsia="仿宋"/>
                <w:sz w:val="22"/>
              </w:rPr>
              <w:t>基础信息</w:t>
            </w:r>
          </w:p>
          <w:p>
            <w:pPr>
              <w:widowControl/>
              <w:jc w:val="center"/>
              <w:rPr>
                <w:rFonts w:hint="eastAsia" w:ascii="仿宋" w:hAnsi="仿宋" w:eastAsia="仿宋"/>
                <w:sz w:val="22"/>
              </w:rPr>
            </w:pPr>
            <w:r>
              <w:rPr>
                <w:rFonts w:hint="eastAsia" w:ascii="仿宋" w:hAnsi="仿宋" w:eastAsia="仿宋"/>
                <w:sz w:val="22"/>
              </w:rPr>
              <w:t>公开</w:t>
            </w:r>
          </w:p>
          <w:p>
            <w:pPr>
              <w:jc w:val="center"/>
              <w:rPr>
                <w:rFonts w:ascii="黑体" w:hAnsi="黑体" w:eastAsia="黑体"/>
                <w:sz w:val="22"/>
              </w:rPr>
            </w:pPr>
            <w:r>
              <w:rPr>
                <w:rFonts w:hint="eastAsia" w:ascii="仿宋" w:hAnsi="仿宋" w:eastAsia="仿宋"/>
                <w:sz w:val="22"/>
              </w:rPr>
              <w:t>（</w:t>
            </w:r>
            <w:r>
              <w:rPr>
                <w:rFonts w:hint="eastAsia" w:ascii="仿宋" w:hAnsi="仿宋" w:eastAsia="仿宋"/>
                <w:sz w:val="22"/>
                <w:lang w:val="en-US" w:eastAsia="zh-CN"/>
              </w:rPr>
              <w:t>40</w:t>
            </w:r>
            <w:r>
              <w:rPr>
                <w:rFonts w:hint="eastAsia" w:ascii="仿宋" w:hAnsi="仿宋" w:eastAsia="仿宋"/>
                <w:sz w:val="22"/>
              </w:rPr>
              <w:t>分</w:t>
            </w:r>
            <w:r>
              <w:rPr>
                <w:rFonts w:hint="eastAsia" w:ascii="黑体" w:hAnsi="黑体" w:eastAsia="黑体"/>
                <w:sz w:val="22"/>
              </w:rPr>
              <w:t>)</w:t>
            </w:r>
          </w:p>
        </w:tc>
        <w:tc>
          <w:tcPr>
            <w:tcW w:w="1134" w:type="dxa"/>
            <w:vAlign w:val="center"/>
          </w:tcPr>
          <w:p>
            <w:pPr>
              <w:widowControl/>
              <w:jc w:val="center"/>
              <w:rPr>
                <w:rFonts w:hint="eastAsia" w:ascii="仿宋" w:hAnsi="仿宋" w:eastAsia="仿宋"/>
                <w:sz w:val="22"/>
              </w:rPr>
            </w:pPr>
            <w:r>
              <w:rPr>
                <w:rFonts w:hint="eastAsia" w:ascii="仿宋" w:hAnsi="仿宋" w:eastAsia="仿宋"/>
                <w:sz w:val="22"/>
              </w:rPr>
              <w:t>政策文件</w:t>
            </w:r>
          </w:p>
          <w:p>
            <w:pPr>
              <w:jc w:val="center"/>
              <w:rPr>
                <w:rFonts w:ascii="黑体" w:hAnsi="黑体" w:eastAsia="黑体"/>
                <w:sz w:val="22"/>
              </w:rPr>
            </w:pPr>
            <w:r>
              <w:rPr>
                <w:rFonts w:hint="eastAsia" w:ascii="仿宋" w:hAnsi="仿宋" w:eastAsia="仿宋"/>
                <w:sz w:val="22"/>
              </w:rPr>
              <w:t>（</w:t>
            </w:r>
            <w:r>
              <w:rPr>
                <w:rFonts w:hint="eastAsia" w:ascii="仿宋" w:hAnsi="仿宋" w:eastAsia="仿宋"/>
                <w:sz w:val="22"/>
                <w:lang w:val="en-US" w:eastAsia="zh-CN"/>
              </w:rPr>
              <w:t>8</w:t>
            </w:r>
            <w:r>
              <w:rPr>
                <w:rFonts w:hint="eastAsia" w:ascii="仿宋" w:hAnsi="仿宋" w:eastAsia="仿宋"/>
                <w:sz w:val="22"/>
              </w:rPr>
              <w:t>分</w:t>
            </w:r>
            <w:r>
              <w:rPr>
                <w:rFonts w:hint="eastAsia" w:ascii="黑体" w:hAnsi="黑体" w:eastAsia="黑体"/>
                <w:sz w:val="22"/>
              </w:rPr>
              <w:t>)</w:t>
            </w:r>
          </w:p>
        </w:tc>
        <w:tc>
          <w:tcPr>
            <w:tcW w:w="709" w:type="dxa"/>
            <w:vAlign w:val="center"/>
          </w:tcPr>
          <w:p>
            <w:pPr>
              <w:jc w:val="center"/>
              <w:rPr>
                <w:rFonts w:ascii="黑体" w:hAnsi="黑体" w:eastAsia="黑体"/>
                <w:sz w:val="22"/>
              </w:rPr>
            </w:pPr>
            <w:r>
              <w:rPr>
                <w:rFonts w:hint="eastAsia" w:ascii="仿宋" w:hAnsi="仿宋" w:eastAsia="仿宋"/>
                <w:sz w:val="22"/>
              </w:rPr>
              <w:t>网络测评</w:t>
            </w:r>
          </w:p>
        </w:tc>
        <w:tc>
          <w:tcPr>
            <w:tcW w:w="2835" w:type="dxa"/>
            <w:vAlign w:val="center"/>
          </w:tcPr>
          <w:p>
            <w:pPr>
              <w:widowControl/>
              <w:rPr>
                <w:rFonts w:hint="eastAsia" w:ascii="仿宋" w:hAnsi="仿宋" w:eastAsia="仿宋"/>
                <w:sz w:val="22"/>
                <w:lang w:eastAsia="zh-CN"/>
              </w:rPr>
            </w:pPr>
            <w:r>
              <w:rPr>
                <w:rFonts w:hint="eastAsia" w:ascii="仿宋" w:hAnsi="仿宋" w:eastAsia="仿宋"/>
                <w:sz w:val="22"/>
              </w:rPr>
              <w:t>评估规范性文件</w:t>
            </w:r>
            <w:r>
              <w:rPr>
                <w:rFonts w:hint="eastAsia" w:ascii="仿宋" w:hAnsi="仿宋" w:eastAsia="仿宋"/>
                <w:sz w:val="22"/>
                <w:lang w:eastAsia="zh-CN"/>
              </w:rPr>
              <w:t>发布</w:t>
            </w:r>
            <w:r>
              <w:rPr>
                <w:rFonts w:hint="eastAsia" w:ascii="仿宋" w:hAnsi="仿宋" w:eastAsia="仿宋"/>
                <w:sz w:val="22"/>
              </w:rPr>
              <w:t>情况,现行有效政府规章、规范性文件清理结果发布情况、</w:t>
            </w:r>
            <w:r>
              <w:rPr>
                <w:rFonts w:hint="eastAsia" w:ascii="仿宋" w:hAnsi="仿宋" w:eastAsia="仿宋"/>
                <w:sz w:val="22"/>
                <w:lang w:eastAsia="zh-CN"/>
              </w:rPr>
              <w:t>现行有效规范性文件</w:t>
            </w:r>
            <w:r>
              <w:rPr>
                <w:rFonts w:hint="eastAsia" w:ascii="仿宋" w:hAnsi="仿宋" w:eastAsia="仿宋"/>
                <w:sz w:val="22"/>
              </w:rPr>
              <w:t>集中发布情况</w:t>
            </w:r>
            <w:r>
              <w:rPr>
                <w:rFonts w:hint="eastAsia" w:ascii="仿宋" w:hAnsi="仿宋" w:eastAsia="仿宋"/>
                <w:sz w:val="22"/>
                <w:lang w:eastAsia="zh-CN"/>
              </w:rPr>
              <w:t>；其他文件主动公开情况</w:t>
            </w:r>
          </w:p>
          <w:p>
            <w:pPr>
              <w:jc w:val="center"/>
              <w:rPr>
                <w:rFonts w:ascii="黑体" w:hAnsi="黑体" w:eastAsia="黑体"/>
                <w:sz w:val="22"/>
              </w:rPr>
            </w:pPr>
          </w:p>
        </w:tc>
        <w:tc>
          <w:tcPr>
            <w:tcW w:w="5387" w:type="dxa"/>
            <w:vAlign w:val="center"/>
          </w:tcPr>
          <w:p>
            <w:pPr>
              <w:widowControl/>
              <w:jc w:val="left"/>
              <w:rPr>
                <w:rFonts w:hint="eastAsia" w:ascii="仿宋" w:hAnsi="仿宋" w:eastAsia="仿宋"/>
                <w:sz w:val="22"/>
              </w:rPr>
            </w:pPr>
            <w:r>
              <w:rPr>
                <w:rFonts w:hint="eastAsia" w:ascii="仿宋" w:hAnsi="仿宋" w:eastAsia="仿宋"/>
                <w:sz w:val="22"/>
              </w:rPr>
              <w:t>《条例》﹐第二十条，“(一）行政法规、规章和规范性文件;”</w:t>
            </w:r>
          </w:p>
          <w:p>
            <w:pPr>
              <w:widowControl/>
              <w:jc w:val="left"/>
              <w:rPr>
                <w:rFonts w:hint="eastAsia" w:ascii="仿宋" w:hAnsi="仿宋" w:eastAsia="仿宋"/>
                <w:sz w:val="22"/>
              </w:rPr>
            </w:pPr>
            <w:r>
              <w:rPr>
                <w:rFonts w:hint="eastAsia" w:ascii="仿宋" w:hAnsi="仿宋" w:eastAsia="仿宋"/>
                <w:sz w:val="22"/>
              </w:rPr>
              <w:t>《国务院办公厅关于印发2020年政务公开工作要点的通知》要求“各政府信息公开工作主管部门要加强统筹指导,逐步整理形成本级政府和本系统制度文件汇编并集中统一对外公开,服务国家治理体系和治理能力现代化。”</w:t>
            </w:r>
          </w:p>
          <w:p>
            <w:pPr>
              <w:widowControl/>
              <w:jc w:val="left"/>
              <w:rPr>
                <w:rFonts w:hint="eastAsia" w:ascii="仿宋" w:hAnsi="仿宋" w:eastAsia="仿宋"/>
                <w:sz w:val="22"/>
              </w:rPr>
            </w:pPr>
            <w:r>
              <w:rPr>
                <w:rFonts w:hint="eastAsia" w:ascii="仿宋" w:hAnsi="仿宋" w:eastAsia="仿宋"/>
                <w:sz w:val="22"/>
              </w:rPr>
              <w:t>《国务院办公厅关于印发2021年政务公开工作要点的通知》要求“做好政务信息管理工作。”</w:t>
            </w:r>
          </w:p>
          <w:p>
            <w:pPr>
              <w:jc w:val="left"/>
              <w:rPr>
                <w:rFonts w:ascii="黑体" w:hAnsi="黑体" w:eastAsia="黑体"/>
                <w:sz w:val="22"/>
              </w:rPr>
            </w:pPr>
            <w:r>
              <w:rPr>
                <w:rFonts w:hint="eastAsia" w:ascii="仿宋" w:hAnsi="仿宋" w:eastAsia="仿宋"/>
                <w:sz w:val="22"/>
              </w:rPr>
              <w:t>《省人民政府办公厅关于印发2021年湖北省政务公开工作要点的通知》要求“做好政务信息管理工作。”</w:t>
            </w:r>
          </w:p>
        </w:tc>
        <w:tc>
          <w:tcPr>
            <w:tcW w:w="1701" w:type="dxa"/>
            <w:vAlign w:val="center"/>
          </w:tcPr>
          <w:p>
            <w:pPr>
              <w:widowControl/>
              <w:rPr>
                <w:rFonts w:hint="eastAsia" w:ascii="仿宋" w:hAnsi="仿宋" w:eastAsia="仿宋"/>
                <w:sz w:val="24"/>
                <w:szCs w:val="24"/>
              </w:rPr>
            </w:pPr>
            <w:r>
              <w:rPr>
                <w:rFonts w:hint="eastAsia" w:ascii="仿宋" w:hAnsi="仿宋" w:eastAsia="仿宋"/>
                <w:sz w:val="22"/>
                <w:lang w:eastAsia="zh-CN"/>
              </w:rPr>
              <w:t>区属各部门</w:t>
            </w:r>
          </w:p>
        </w:tc>
        <w:tc>
          <w:tcPr>
            <w:tcW w:w="708" w:type="dxa"/>
            <w:vAlign w:val="center"/>
          </w:tcPr>
          <w:p>
            <w:pPr>
              <w:widowControl/>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8</w:t>
            </w:r>
          </w:p>
        </w:tc>
      </w:tr>
    </w:tbl>
    <w:p>
      <w:pPr>
        <w:widowControl/>
        <w:jc w:val="left"/>
        <w:rPr>
          <w:rFonts w:ascii="仿宋" w:hAnsi="仿宋" w:eastAsia="仿宋"/>
          <w:sz w:val="32"/>
          <w:szCs w:val="32"/>
        </w:rPr>
        <w:sectPr>
          <w:pgSz w:w="16838" w:h="11906" w:orient="landscape"/>
          <w:pgMar w:top="1797" w:right="1440" w:bottom="1797" w:left="1440" w:header="851" w:footer="992" w:gutter="0"/>
          <w:cols w:space="425" w:num="1"/>
          <w:docGrid w:linePitch="312" w:charSpace="0"/>
        </w:sectPr>
      </w:pPr>
    </w:p>
    <w:tbl>
      <w:tblPr>
        <w:tblStyle w:val="5"/>
        <w:tblW w:w="14471"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1134"/>
        <w:gridCol w:w="1418"/>
        <w:gridCol w:w="708"/>
        <w:gridCol w:w="2552"/>
        <w:gridCol w:w="5386"/>
        <w:gridCol w:w="1571"/>
        <w:gridCol w:w="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993" w:type="dxa"/>
            <w:vAlign w:val="center"/>
          </w:tcPr>
          <w:p>
            <w:pPr>
              <w:widowControl/>
              <w:jc w:val="center"/>
              <w:rPr>
                <w:rFonts w:hint="eastAsia" w:ascii="黑体" w:hAnsi="黑体" w:eastAsia="黑体"/>
                <w:sz w:val="22"/>
              </w:rPr>
            </w:pPr>
            <w:r>
              <w:rPr>
                <w:rFonts w:ascii="黑体" w:hAnsi="黑体" w:eastAsia="黑体"/>
                <w:sz w:val="22"/>
              </w:rPr>
              <w:t>一级</w:t>
            </w:r>
          </w:p>
          <w:p>
            <w:pPr>
              <w:widowControl/>
              <w:jc w:val="center"/>
              <w:rPr>
                <w:rFonts w:ascii="黑体" w:hAnsi="黑体" w:eastAsia="黑体"/>
                <w:sz w:val="22"/>
              </w:rPr>
            </w:pPr>
            <w:r>
              <w:rPr>
                <w:rFonts w:ascii="黑体" w:hAnsi="黑体" w:eastAsia="黑体"/>
                <w:sz w:val="22"/>
              </w:rPr>
              <w:t>指标</w:t>
            </w:r>
          </w:p>
        </w:tc>
        <w:tc>
          <w:tcPr>
            <w:tcW w:w="1134" w:type="dxa"/>
            <w:vAlign w:val="center"/>
          </w:tcPr>
          <w:p>
            <w:pPr>
              <w:widowControl/>
              <w:jc w:val="center"/>
              <w:rPr>
                <w:rFonts w:hint="eastAsia" w:ascii="黑体" w:hAnsi="黑体" w:eastAsia="黑体"/>
                <w:sz w:val="22"/>
              </w:rPr>
            </w:pPr>
            <w:r>
              <w:rPr>
                <w:rFonts w:hint="eastAsia" w:ascii="黑体" w:hAnsi="黑体" w:eastAsia="黑体"/>
                <w:sz w:val="22"/>
              </w:rPr>
              <w:t>二</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1418" w:type="dxa"/>
            <w:vAlign w:val="center"/>
          </w:tcPr>
          <w:p>
            <w:pPr>
              <w:widowControl/>
              <w:jc w:val="center"/>
              <w:rPr>
                <w:rFonts w:hint="eastAsia" w:ascii="黑体" w:hAnsi="黑体" w:eastAsia="黑体"/>
                <w:sz w:val="22"/>
              </w:rPr>
            </w:pPr>
            <w:r>
              <w:rPr>
                <w:rFonts w:hint="eastAsia" w:ascii="黑体" w:hAnsi="黑体" w:eastAsia="黑体"/>
                <w:sz w:val="22"/>
              </w:rPr>
              <w:t>三</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708" w:type="dxa"/>
            <w:vAlign w:val="center"/>
          </w:tcPr>
          <w:p>
            <w:pPr>
              <w:widowControl/>
              <w:jc w:val="center"/>
              <w:rPr>
                <w:rFonts w:ascii="黑体" w:hAnsi="黑体" w:eastAsia="黑体"/>
                <w:sz w:val="22"/>
              </w:rPr>
            </w:pPr>
            <w:r>
              <w:rPr>
                <w:rFonts w:ascii="黑体" w:hAnsi="黑体" w:eastAsia="黑体"/>
                <w:sz w:val="22"/>
              </w:rPr>
              <w:t>测评方式</w:t>
            </w:r>
          </w:p>
        </w:tc>
        <w:tc>
          <w:tcPr>
            <w:tcW w:w="2552" w:type="dxa"/>
            <w:vAlign w:val="center"/>
          </w:tcPr>
          <w:p>
            <w:pPr>
              <w:widowControl/>
              <w:jc w:val="center"/>
              <w:rPr>
                <w:rFonts w:ascii="黑体" w:hAnsi="黑体" w:eastAsia="黑体"/>
                <w:sz w:val="22"/>
              </w:rPr>
            </w:pPr>
            <w:r>
              <w:rPr>
                <w:rFonts w:ascii="黑体" w:hAnsi="黑体" w:eastAsia="黑体"/>
                <w:sz w:val="22"/>
              </w:rPr>
              <w:t>测评要点</w:t>
            </w:r>
          </w:p>
        </w:tc>
        <w:tc>
          <w:tcPr>
            <w:tcW w:w="5386" w:type="dxa"/>
            <w:vAlign w:val="center"/>
          </w:tcPr>
          <w:p>
            <w:pPr>
              <w:widowControl/>
              <w:jc w:val="center"/>
              <w:rPr>
                <w:rFonts w:ascii="黑体" w:hAnsi="黑体" w:eastAsia="黑体"/>
                <w:sz w:val="22"/>
              </w:rPr>
            </w:pPr>
            <w:r>
              <w:rPr>
                <w:rFonts w:ascii="黑体" w:hAnsi="黑体" w:eastAsia="黑体"/>
                <w:sz w:val="22"/>
              </w:rPr>
              <w:t>指标依据</w:t>
            </w:r>
          </w:p>
        </w:tc>
        <w:tc>
          <w:tcPr>
            <w:tcW w:w="1571" w:type="dxa"/>
            <w:vAlign w:val="center"/>
          </w:tcPr>
          <w:p>
            <w:pPr>
              <w:widowControl/>
              <w:jc w:val="center"/>
              <w:rPr>
                <w:rFonts w:hint="eastAsia" w:ascii="黑体" w:hAnsi="黑体" w:eastAsia="黑体"/>
                <w:sz w:val="22"/>
              </w:rPr>
            </w:pPr>
            <w:r>
              <w:rPr>
                <w:rFonts w:hint="eastAsia" w:ascii="黑体" w:hAnsi="黑体" w:eastAsia="黑体"/>
                <w:sz w:val="22"/>
              </w:rPr>
              <w:t>评估数据</w:t>
            </w:r>
          </w:p>
          <w:p>
            <w:pPr>
              <w:widowControl/>
              <w:jc w:val="center"/>
              <w:rPr>
                <w:rFonts w:ascii="黑体" w:hAnsi="黑体" w:eastAsia="黑体"/>
                <w:sz w:val="22"/>
              </w:rPr>
            </w:pPr>
            <w:r>
              <w:rPr>
                <w:rFonts w:hint="eastAsia" w:ascii="黑体" w:hAnsi="黑体" w:eastAsia="黑体"/>
                <w:sz w:val="22"/>
              </w:rPr>
              <w:t>采集范围</w:t>
            </w:r>
          </w:p>
        </w:tc>
        <w:tc>
          <w:tcPr>
            <w:tcW w:w="709" w:type="dxa"/>
            <w:vAlign w:val="center"/>
          </w:tcPr>
          <w:p>
            <w:pPr>
              <w:widowControl/>
              <w:jc w:val="center"/>
              <w:rPr>
                <w:rFonts w:ascii="黑体" w:hAnsi="黑体" w:eastAsia="黑体"/>
                <w:sz w:val="22"/>
              </w:rPr>
            </w:pPr>
            <w:r>
              <w:rPr>
                <w:rFonts w:ascii="黑体" w:hAnsi="黑体" w:eastAsia="黑体"/>
                <w:sz w:val="22"/>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8" w:hRule="atLeast"/>
        </w:trPr>
        <w:tc>
          <w:tcPr>
            <w:tcW w:w="993" w:type="dxa"/>
            <w:vMerge w:val="restart"/>
            <w:vAlign w:val="center"/>
          </w:tcPr>
          <w:p>
            <w:pPr>
              <w:widowControl/>
              <w:jc w:val="center"/>
              <w:rPr>
                <w:rFonts w:hint="eastAsia" w:ascii="仿宋" w:hAnsi="仿宋" w:eastAsia="仿宋"/>
                <w:sz w:val="22"/>
              </w:rPr>
            </w:pPr>
            <w:r>
              <w:rPr>
                <w:rFonts w:ascii="仿宋" w:hAnsi="仿宋" w:eastAsia="仿宋"/>
                <w:sz w:val="22"/>
              </w:rPr>
              <w:t>主动</w:t>
            </w:r>
          </w:p>
          <w:p>
            <w:pPr>
              <w:widowControl/>
              <w:jc w:val="center"/>
              <w:rPr>
                <w:rFonts w:hint="eastAsia" w:ascii="仿宋" w:hAnsi="仿宋" w:eastAsia="仿宋"/>
                <w:sz w:val="22"/>
              </w:rPr>
            </w:pPr>
            <w:r>
              <w:rPr>
                <w:rFonts w:ascii="仿宋" w:hAnsi="仿宋" w:eastAsia="仿宋"/>
                <w:sz w:val="22"/>
              </w:rPr>
              <w:t>公开</w:t>
            </w:r>
          </w:p>
          <w:p>
            <w:pPr>
              <w:widowControl/>
              <w:jc w:val="center"/>
              <w:rPr>
                <w:rFonts w:ascii="仿宋" w:hAnsi="仿宋" w:eastAsia="仿宋"/>
                <w:sz w:val="22"/>
              </w:rPr>
            </w:pPr>
            <w:r>
              <w:rPr>
                <w:rFonts w:hint="eastAsia" w:ascii="仿宋" w:hAnsi="仿宋" w:eastAsia="仿宋"/>
                <w:sz w:val="22"/>
              </w:rPr>
              <w:t>(</w:t>
            </w:r>
            <w:r>
              <w:rPr>
                <w:rFonts w:hint="eastAsia" w:ascii="仿宋" w:hAnsi="仿宋" w:eastAsia="仿宋"/>
                <w:sz w:val="22"/>
                <w:lang w:val="en-US" w:eastAsia="zh-CN"/>
              </w:rPr>
              <w:t>60</w:t>
            </w:r>
            <w:r>
              <w:rPr>
                <w:rFonts w:hint="eastAsia" w:ascii="仿宋" w:hAnsi="仿宋" w:eastAsia="仿宋"/>
                <w:sz w:val="22"/>
              </w:rPr>
              <w:t>分)</w:t>
            </w:r>
          </w:p>
        </w:tc>
        <w:tc>
          <w:tcPr>
            <w:tcW w:w="1134" w:type="dxa"/>
            <w:vMerge w:val="restart"/>
            <w:vAlign w:val="center"/>
          </w:tcPr>
          <w:p>
            <w:pPr>
              <w:widowControl/>
              <w:jc w:val="center"/>
              <w:rPr>
                <w:rFonts w:hint="eastAsia" w:ascii="仿宋" w:hAnsi="仿宋" w:eastAsia="仿宋"/>
                <w:sz w:val="22"/>
              </w:rPr>
            </w:pPr>
            <w:r>
              <w:rPr>
                <w:rFonts w:hint="eastAsia" w:ascii="仿宋" w:hAnsi="仿宋" w:eastAsia="仿宋"/>
                <w:sz w:val="22"/>
              </w:rPr>
              <w:t>基础信息</w:t>
            </w:r>
          </w:p>
          <w:p>
            <w:pPr>
              <w:widowControl/>
              <w:jc w:val="center"/>
              <w:rPr>
                <w:rFonts w:hint="eastAsia" w:ascii="仿宋" w:hAnsi="仿宋" w:eastAsia="仿宋"/>
                <w:sz w:val="22"/>
              </w:rPr>
            </w:pPr>
            <w:r>
              <w:rPr>
                <w:rFonts w:hint="eastAsia" w:ascii="仿宋" w:hAnsi="仿宋" w:eastAsia="仿宋"/>
                <w:sz w:val="22"/>
              </w:rPr>
              <w:t>公开</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40</w:t>
            </w:r>
            <w:r>
              <w:rPr>
                <w:rFonts w:hint="eastAsia" w:ascii="仿宋" w:hAnsi="仿宋" w:eastAsia="仿宋"/>
                <w:sz w:val="22"/>
              </w:rPr>
              <w:t>分)</w:t>
            </w:r>
          </w:p>
        </w:tc>
        <w:tc>
          <w:tcPr>
            <w:tcW w:w="1418" w:type="dxa"/>
            <w:vAlign w:val="center"/>
          </w:tcPr>
          <w:p>
            <w:pPr>
              <w:widowControl/>
              <w:jc w:val="center"/>
              <w:rPr>
                <w:rFonts w:hint="eastAsia" w:ascii="黑体" w:hAnsi="黑体" w:eastAsia="黑体"/>
                <w:sz w:val="22"/>
              </w:rPr>
            </w:pPr>
            <w:r>
              <w:rPr>
                <w:rFonts w:hint="eastAsia" w:ascii="仿宋" w:hAnsi="仿宋" w:eastAsia="仿宋"/>
                <w:sz w:val="24"/>
                <w:szCs w:val="24"/>
              </w:rPr>
              <w:t>权责清单 (1分）</w:t>
            </w:r>
          </w:p>
        </w:tc>
        <w:tc>
          <w:tcPr>
            <w:tcW w:w="708" w:type="dxa"/>
            <w:vAlign w:val="center"/>
          </w:tcPr>
          <w:p>
            <w:pPr>
              <w:widowControl/>
              <w:jc w:val="center"/>
              <w:rPr>
                <w:rFonts w:ascii="黑体" w:hAnsi="黑体" w:eastAsia="黑体"/>
                <w:sz w:val="22"/>
              </w:rPr>
            </w:pPr>
            <w:r>
              <w:rPr>
                <w:rFonts w:hint="eastAsia" w:ascii="仿宋" w:hAnsi="仿宋" w:eastAsia="仿宋"/>
                <w:sz w:val="24"/>
                <w:szCs w:val="24"/>
              </w:rPr>
              <w:t>网络测评</w:t>
            </w:r>
          </w:p>
        </w:tc>
        <w:tc>
          <w:tcPr>
            <w:tcW w:w="2552" w:type="dxa"/>
            <w:vAlign w:val="center"/>
          </w:tcPr>
          <w:p>
            <w:pPr>
              <w:widowControl/>
              <w:rPr>
                <w:rFonts w:ascii="黑体" w:hAnsi="黑体" w:eastAsia="黑体"/>
                <w:sz w:val="22"/>
              </w:rPr>
            </w:pPr>
            <w:r>
              <w:rPr>
                <w:rFonts w:hint="eastAsia" w:ascii="仿宋" w:hAnsi="仿宋" w:eastAsia="仿宋"/>
                <w:sz w:val="24"/>
                <w:szCs w:val="24"/>
              </w:rPr>
              <w:t>评估全面、规范公开权责清单，以及清单动态调整情况</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《国务院办公厅关于印发2020年政务公开工作要点的通知》“一、围绕贯彻落实党的十九届四中全会精神加强用权公开”</w:t>
            </w:r>
          </w:p>
          <w:p>
            <w:pPr>
              <w:widowControl/>
              <w:jc w:val="left"/>
              <w:rPr>
                <w:rFonts w:ascii="仿宋" w:hAnsi="仿宋" w:eastAsia="仿宋"/>
                <w:sz w:val="22"/>
              </w:rPr>
            </w:pP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区属各部门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2" w:hRule="atLeast"/>
        </w:trPr>
        <w:tc>
          <w:tcPr>
            <w:tcW w:w="993" w:type="dxa"/>
            <w:vMerge w:val="continue"/>
            <w:vAlign w:val="center"/>
          </w:tcPr>
          <w:p>
            <w:pPr>
              <w:widowControl/>
              <w:jc w:val="center"/>
              <w:rPr>
                <w:rFonts w:ascii="黑体" w:hAnsi="黑体" w:eastAsia="黑体"/>
                <w:sz w:val="22"/>
              </w:rPr>
            </w:pPr>
          </w:p>
        </w:tc>
        <w:tc>
          <w:tcPr>
            <w:tcW w:w="1134" w:type="dxa"/>
            <w:vMerge w:val="continue"/>
            <w:vAlign w:val="center"/>
          </w:tcPr>
          <w:p>
            <w:pPr>
              <w:widowControl/>
              <w:jc w:val="center"/>
              <w:rPr>
                <w:rFonts w:hint="eastAsia" w:ascii="黑体" w:hAnsi="黑体" w:eastAsia="黑体"/>
                <w:sz w:val="22"/>
              </w:rPr>
            </w:pPr>
          </w:p>
        </w:tc>
        <w:tc>
          <w:tcPr>
            <w:tcW w:w="1418" w:type="dxa"/>
            <w:vAlign w:val="center"/>
          </w:tcPr>
          <w:p>
            <w:pPr>
              <w:widowControl/>
              <w:jc w:val="left"/>
              <w:rPr>
                <w:rFonts w:hint="eastAsia" w:ascii="仿宋" w:hAnsi="仿宋" w:eastAsia="仿宋"/>
                <w:sz w:val="24"/>
                <w:szCs w:val="24"/>
              </w:rPr>
            </w:pPr>
            <w:r>
              <w:rPr>
                <w:rFonts w:hint="eastAsia" w:ascii="仿宋" w:hAnsi="仿宋" w:eastAsia="仿宋"/>
                <w:sz w:val="24"/>
                <w:szCs w:val="24"/>
              </w:rPr>
              <w:t>行政许可和其他管理服务信息</w:t>
            </w:r>
          </w:p>
          <w:p>
            <w:pPr>
              <w:widowControl/>
              <w:jc w:val="center"/>
              <w:rPr>
                <w:rFonts w:hint="eastAsia" w:ascii="仿宋" w:hAnsi="仿宋" w:eastAsia="仿宋"/>
                <w:sz w:val="24"/>
                <w:szCs w:val="24"/>
              </w:rPr>
            </w:pPr>
            <w:r>
              <w:rPr>
                <w:rFonts w:hint="eastAsia" w:ascii="仿宋" w:hAnsi="仿宋" w:eastAsia="仿宋"/>
                <w:sz w:val="24"/>
                <w:szCs w:val="24"/>
              </w:rPr>
              <w:t>(1分)</w:t>
            </w:r>
          </w:p>
        </w:tc>
        <w:tc>
          <w:tcPr>
            <w:tcW w:w="708" w:type="dxa"/>
            <w:vAlign w:val="center"/>
          </w:tcPr>
          <w:p>
            <w:pPr>
              <w:widowControl/>
              <w:jc w:val="center"/>
              <w:rPr>
                <w:rFonts w:ascii="黑体" w:hAnsi="黑体" w:eastAsia="黑体"/>
                <w:sz w:val="22"/>
              </w:rPr>
            </w:pPr>
            <w:r>
              <w:rPr>
                <w:rFonts w:hint="eastAsia" w:ascii="仿宋" w:hAnsi="仿宋" w:eastAsia="仿宋"/>
                <w:sz w:val="22"/>
              </w:rPr>
              <w:t>网络测评线下测评</w:t>
            </w:r>
          </w:p>
        </w:tc>
        <w:tc>
          <w:tcPr>
            <w:tcW w:w="2552" w:type="dxa"/>
            <w:vAlign w:val="center"/>
          </w:tcPr>
          <w:p>
            <w:pPr>
              <w:widowControl/>
              <w:rPr>
                <w:rFonts w:ascii="黑体" w:hAnsi="黑体" w:eastAsia="黑体"/>
                <w:sz w:val="22"/>
              </w:rPr>
            </w:pPr>
            <w:r>
              <w:rPr>
                <w:rFonts w:hint="eastAsia" w:ascii="仿宋" w:hAnsi="仿宋" w:eastAsia="仿宋"/>
                <w:sz w:val="22"/>
              </w:rPr>
              <w:t>评估通过线上、线下渠道分别公开的行政许可和其他管理服务信息的一致性情况;行政许可结果发布及双公示情况</w:t>
            </w:r>
          </w:p>
        </w:tc>
        <w:tc>
          <w:tcPr>
            <w:tcW w:w="5386" w:type="dxa"/>
            <w:vAlign w:val="center"/>
          </w:tcPr>
          <w:p>
            <w:pPr>
              <w:widowControl/>
              <w:jc w:val="left"/>
              <w:rPr>
                <w:rFonts w:ascii="仿宋" w:hAnsi="仿宋" w:eastAsia="仿宋"/>
                <w:sz w:val="22"/>
              </w:rPr>
            </w:pPr>
            <w:r>
              <w:rPr>
                <w:rFonts w:hint="eastAsia" w:ascii="仿宋" w:hAnsi="仿宋" w:eastAsia="仿宋"/>
                <w:sz w:val="22"/>
              </w:rPr>
              <w:t>《条例》，第二十条，“(五)办理行政许可和其他对外管理服务事项的依据、条件、程序以及办理结果”</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提供行政许可等服务的部门</w:t>
            </w:r>
          </w:p>
        </w:tc>
        <w:tc>
          <w:tcPr>
            <w:tcW w:w="709" w:type="dxa"/>
            <w:vAlign w:val="center"/>
          </w:tcPr>
          <w:p>
            <w:pPr>
              <w:widowControl/>
              <w:jc w:val="center"/>
              <w:rPr>
                <w:rFonts w:ascii="仿宋" w:hAnsi="仿宋" w:eastAsia="仿宋"/>
                <w:sz w:val="22"/>
              </w:rPr>
            </w:pPr>
            <w:r>
              <w:rPr>
                <w:rFonts w:hint="eastAsia" w:ascii="仿宋" w:hAnsi="仿宋" w:eastAsia="仿宋"/>
                <w:sz w:val="22"/>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4" w:hRule="atLeast"/>
        </w:trPr>
        <w:tc>
          <w:tcPr>
            <w:tcW w:w="993" w:type="dxa"/>
            <w:vMerge w:val="continue"/>
            <w:vAlign w:val="center"/>
          </w:tcPr>
          <w:p>
            <w:pPr>
              <w:widowControl/>
              <w:jc w:val="center"/>
              <w:rPr>
                <w:rFonts w:ascii="黑体" w:hAnsi="黑体" w:eastAsia="黑体"/>
                <w:sz w:val="22"/>
              </w:rPr>
            </w:pPr>
          </w:p>
        </w:tc>
        <w:tc>
          <w:tcPr>
            <w:tcW w:w="1134" w:type="dxa"/>
            <w:vMerge w:val="continue"/>
            <w:vAlign w:val="center"/>
          </w:tcPr>
          <w:p>
            <w:pPr>
              <w:widowControl/>
              <w:jc w:val="center"/>
              <w:rPr>
                <w:rFonts w:hint="eastAsia" w:ascii="黑体" w:hAnsi="黑体" w:eastAsia="黑体"/>
                <w:sz w:val="22"/>
              </w:rPr>
            </w:pPr>
          </w:p>
        </w:tc>
        <w:tc>
          <w:tcPr>
            <w:tcW w:w="1418" w:type="dxa"/>
            <w:vAlign w:val="center"/>
          </w:tcPr>
          <w:p>
            <w:pPr>
              <w:widowControl/>
              <w:jc w:val="left"/>
              <w:rPr>
                <w:rFonts w:hint="eastAsia" w:ascii="仿宋" w:hAnsi="仿宋" w:eastAsia="仿宋"/>
                <w:sz w:val="24"/>
                <w:szCs w:val="24"/>
              </w:rPr>
            </w:pPr>
            <w:r>
              <w:rPr>
                <w:rFonts w:hint="eastAsia" w:ascii="仿宋" w:hAnsi="仿宋" w:eastAsia="仿宋"/>
                <w:sz w:val="24"/>
                <w:szCs w:val="24"/>
              </w:rPr>
              <w:t>行政处罚强制等信息</w:t>
            </w:r>
          </w:p>
          <w:p>
            <w:pPr>
              <w:widowControl/>
              <w:jc w:val="center"/>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2</w:t>
            </w:r>
            <w:r>
              <w:rPr>
                <w:rFonts w:hint="eastAsia" w:ascii="仿宋" w:hAnsi="仿宋" w:eastAsia="仿宋"/>
                <w:sz w:val="24"/>
                <w:szCs w:val="24"/>
              </w:rPr>
              <w:t>分)</w:t>
            </w:r>
          </w:p>
        </w:tc>
        <w:tc>
          <w:tcPr>
            <w:tcW w:w="708" w:type="dxa"/>
            <w:vAlign w:val="center"/>
          </w:tcPr>
          <w:p>
            <w:pPr>
              <w:widowControl/>
              <w:jc w:val="center"/>
              <w:rPr>
                <w:rFonts w:ascii="仿宋" w:hAnsi="仿宋" w:eastAsia="仿宋"/>
                <w:sz w:val="24"/>
                <w:szCs w:val="24"/>
              </w:rPr>
            </w:pPr>
            <w:r>
              <w:rPr>
                <w:rFonts w:hint="eastAsia" w:ascii="仿宋" w:hAnsi="仿宋" w:eastAsia="仿宋"/>
                <w:sz w:val="22"/>
              </w:rPr>
              <w:t>网络测评</w:t>
            </w:r>
          </w:p>
        </w:tc>
        <w:tc>
          <w:tcPr>
            <w:tcW w:w="2552" w:type="dxa"/>
            <w:vAlign w:val="center"/>
          </w:tcPr>
          <w:p>
            <w:pPr>
              <w:widowControl/>
              <w:rPr>
                <w:rFonts w:ascii="黑体" w:hAnsi="黑体" w:eastAsia="黑体"/>
                <w:sz w:val="22"/>
              </w:rPr>
            </w:pPr>
            <w:r>
              <w:rPr>
                <w:rFonts w:hint="eastAsia" w:ascii="仿宋" w:hAnsi="仿宋" w:eastAsia="仿宋"/>
                <w:sz w:val="22"/>
              </w:rPr>
              <w:t>评估对行政处罚、行政强制的、行政征收、行政检查依据、条件、程序公开情况;行政执法信息公开情况</w:t>
            </w:r>
          </w:p>
        </w:tc>
        <w:tc>
          <w:tcPr>
            <w:tcW w:w="5386" w:type="dxa"/>
            <w:vAlign w:val="center"/>
          </w:tcPr>
          <w:p>
            <w:pPr>
              <w:widowControl/>
              <w:rPr>
                <w:rFonts w:hint="eastAsia" w:ascii="仿宋" w:hAnsi="仿宋" w:eastAsia="仿宋"/>
                <w:sz w:val="22"/>
              </w:rPr>
            </w:pPr>
            <w:r>
              <w:rPr>
                <w:rFonts w:hint="eastAsia" w:ascii="仿宋" w:hAnsi="仿宋" w:eastAsia="仿宋"/>
                <w:sz w:val="22"/>
              </w:rPr>
              <w:t>《条例》，第二十条，“(六)实施行政处罚、行政强制的依据、条件、程序以及本行政机关认为具有一定社会影响的行政处罚决定。”</w:t>
            </w:r>
          </w:p>
          <w:p>
            <w:pPr>
              <w:widowControl/>
              <w:rPr>
                <w:rFonts w:hint="eastAsia" w:ascii="仿宋" w:hAnsi="仿宋" w:eastAsia="仿宋"/>
                <w:sz w:val="22"/>
              </w:rPr>
            </w:pPr>
            <w:r>
              <w:rPr>
                <w:rFonts w:hint="eastAsia" w:ascii="仿宋" w:hAnsi="仿宋" w:eastAsia="仿宋"/>
                <w:sz w:val="22"/>
              </w:rPr>
              <w:t>《国务院办公厅关于全面推行行政执法公示制度执法全过程记录制度重大执法决定法制审核制度的指导意见》</w:t>
            </w:r>
          </w:p>
          <w:p>
            <w:pPr>
              <w:widowControl/>
              <w:rPr>
                <w:rFonts w:ascii="仿宋" w:hAnsi="仿宋" w:eastAsia="仿宋"/>
                <w:sz w:val="22"/>
              </w:rPr>
            </w:pPr>
            <w:r>
              <w:rPr>
                <w:rFonts w:hint="eastAsia" w:ascii="仿宋" w:hAnsi="仿宋" w:eastAsia="仿宋"/>
                <w:sz w:val="22"/>
              </w:rPr>
              <w:t>《国务院办公厅关于印发2021年政务公开工作要点的通知》要求“做好市场监管规则标准和监管执法信息公开。</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具有行政处罚等职权的部门</w:t>
            </w:r>
          </w:p>
        </w:tc>
        <w:tc>
          <w:tcPr>
            <w:tcW w:w="709" w:type="dxa"/>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2</w:t>
            </w:r>
          </w:p>
          <w:p>
            <w:pPr>
              <w:widowControl/>
              <w:jc w:val="center"/>
              <w:rPr>
                <w:rFonts w:hint="eastAsia" w:ascii="仿宋" w:hAnsi="仿宋" w:eastAsia="仿宋"/>
                <w:sz w:val="22"/>
                <w:lang w:val="en-US" w:eastAsia="zh-CN"/>
              </w:rPr>
            </w:pPr>
          </w:p>
          <w:p>
            <w:pPr>
              <w:widowControl/>
              <w:jc w:val="center"/>
              <w:rPr>
                <w:rFonts w:hint="eastAsia" w:ascii="仿宋" w:hAnsi="仿宋" w:eastAsia="仿宋"/>
                <w:sz w:val="22"/>
                <w:lang w:val="en-US" w:eastAsia="zh-CN"/>
              </w:rPr>
            </w:pPr>
          </w:p>
          <w:p>
            <w:pPr>
              <w:widowControl/>
              <w:jc w:val="center"/>
              <w:rPr>
                <w:rFonts w:hint="eastAsia" w:ascii="仿宋" w:hAnsi="仿宋" w:eastAsia="仿宋"/>
                <w:sz w:val="22"/>
                <w:lang w:val="en-US" w:eastAsia="zh-CN"/>
              </w:rPr>
            </w:pPr>
          </w:p>
          <w:p>
            <w:pPr>
              <w:widowControl/>
              <w:jc w:val="center"/>
              <w:rPr>
                <w:rFonts w:hint="eastAsia" w:ascii="仿宋" w:hAnsi="仿宋" w:eastAsia="仿宋"/>
                <w:sz w:val="22"/>
                <w:lang w:val="en-US" w:eastAsia="zh-CN"/>
              </w:rPr>
            </w:pPr>
          </w:p>
          <w:p>
            <w:pPr>
              <w:widowControl/>
              <w:jc w:val="center"/>
              <w:rPr>
                <w:rFonts w:hint="eastAsia" w:ascii="仿宋" w:hAnsi="仿宋" w:eastAsia="仿宋"/>
                <w:sz w:val="22"/>
                <w:lang w:val="en-US" w:eastAsia="zh-CN"/>
              </w:rPr>
            </w:pPr>
          </w:p>
          <w:p>
            <w:pPr>
              <w:widowControl/>
              <w:jc w:val="center"/>
              <w:rPr>
                <w:rFonts w:hint="eastAsia" w:ascii="仿宋" w:hAnsi="仿宋" w:eastAsia="仿宋"/>
                <w:sz w:val="22"/>
                <w:lang w:val="en-US" w:eastAsia="zh-CN"/>
              </w:rPr>
            </w:pPr>
          </w:p>
          <w:p>
            <w:pPr>
              <w:widowControl/>
              <w:jc w:val="center"/>
              <w:rPr>
                <w:rFonts w:hint="eastAsia" w:ascii="仿宋" w:hAnsi="仿宋" w:eastAsia="仿宋"/>
                <w:sz w:val="22"/>
                <w:lang w:val="en-US" w:eastAsia="zh-CN"/>
              </w:rPr>
            </w:pPr>
          </w:p>
          <w:p>
            <w:pPr>
              <w:widowControl/>
              <w:jc w:val="center"/>
              <w:rPr>
                <w:rFonts w:hint="eastAsia" w:ascii="仿宋" w:hAnsi="仿宋" w:eastAsia="仿宋"/>
                <w:sz w:val="22"/>
                <w:lang w:val="en-US" w:eastAsia="zh-CN"/>
              </w:rPr>
            </w:pPr>
          </w:p>
          <w:p>
            <w:pPr>
              <w:widowControl/>
              <w:jc w:val="center"/>
              <w:rPr>
                <w:rFonts w:hint="eastAsia" w:ascii="仿宋" w:hAnsi="仿宋" w:eastAsia="仿宋"/>
                <w:sz w:val="22"/>
                <w:lang w:val="en-US" w:eastAsia="zh-CN"/>
              </w:rPr>
            </w:pPr>
          </w:p>
          <w:p>
            <w:pPr>
              <w:widowControl/>
              <w:jc w:val="center"/>
              <w:rPr>
                <w:rFonts w:hint="eastAsia" w:ascii="仿宋" w:hAnsi="仿宋" w:eastAsia="仿宋"/>
                <w:sz w:val="22"/>
                <w:lang w:val="en-US" w:eastAsia="zh-CN"/>
              </w:rPr>
            </w:pPr>
          </w:p>
          <w:p>
            <w:pPr>
              <w:widowControl/>
              <w:jc w:val="center"/>
              <w:rPr>
                <w:rFonts w:hint="eastAsia" w:ascii="仿宋" w:hAnsi="仿宋" w:eastAsia="仿宋"/>
                <w:sz w:val="22"/>
                <w:lang w:val="en-US" w:eastAsia="zh-CN"/>
              </w:rPr>
            </w:pPr>
          </w:p>
          <w:p>
            <w:pPr>
              <w:widowControl/>
              <w:jc w:val="center"/>
              <w:rPr>
                <w:rFonts w:hint="eastAsia" w:ascii="仿宋" w:hAnsi="仿宋" w:eastAsia="仿宋"/>
                <w:sz w:val="22"/>
                <w:lang w:val="en-US" w:eastAsia="zh-CN"/>
              </w:rPr>
            </w:pPr>
          </w:p>
          <w:p>
            <w:pPr>
              <w:widowControl/>
              <w:jc w:val="center"/>
              <w:rPr>
                <w:rFonts w:hint="eastAsia" w:ascii="仿宋" w:hAnsi="仿宋" w:eastAsia="仿宋"/>
                <w:sz w:val="22"/>
                <w:lang w:val="en-US" w:eastAsia="zh-CN"/>
              </w:rPr>
            </w:pPr>
          </w:p>
          <w:p>
            <w:pPr>
              <w:widowControl/>
              <w:jc w:val="center"/>
              <w:rPr>
                <w:rFonts w:hint="eastAsia" w:ascii="仿宋" w:hAnsi="仿宋" w:eastAsia="仿宋"/>
                <w:sz w:val="22"/>
                <w:lang w:val="en-US" w:eastAsia="zh-CN"/>
              </w:rPr>
            </w:pPr>
          </w:p>
          <w:p>
            <w:pPr>
              <w:widowControl/>
              <w:jc w:val="center"/>
              <w:rPr>
                <w:rFonts w:hint="eastAsia" w:ascii="仿宋" w:hAnsi="仿宋" w:eastAsia="仿宋"/>
                <w:sz w:val="22"/>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993" w:type="dxa"/>
            <w:vAlign w:val="center"/>
          </w:tcPr>
          <w:p>
            <w:pPr>
              <w:widowControl/>
              <w:jc w:val="center"/>
              <w:rPr>
                <w:rFonts w:hint="eastAsia" w:ascii="黑体" w:hAnsi="黑体" w:eastAsia="黑体"/>
                <w:sz w:val="22"/>
              </w:rPr>
            </w:pPr>
            <w:r>
              <w:rPr>
                <w:rFonts w:ascii="黑体" w:hAnsi="黑体" w:eastAsia="黑体"/>
                <w:sz w:val="22"/>
              </w:rPr>
              <w:t>一级</w:t>
            </w:r>
          </w:p>
          <w:p>
            <w:pPr>
              <w:widowControl/>
              <w:jc w:val="center"/>
              <w:rPr>
                <w:rFonts w:ascii="黑体" w:hAnsi="黑体" w:eastAsia="黑体"/>
                <w:sz w:val="22"/>
              </w:rPr>
            </w:pPr>
            <w:r>
              <w:rPr>
                <w:rFonts w:ascii="黑体" w:hAnsi="黑体" w:eastAsia="黑体"/>
                <w:sz w:val="22"/>
              </w:rPr>
              <w:t>指标</w:t>
            </w:r>
          </w:p>
        </w:tc>
        <w:tc>
          <w:tcPr>
            <w:tcW w:w="1134" w:type="dxa"/>
            <w:vAlign w:val="center"/>
          </w:tcPr>
          <w:p>
            <w:pPr>
              <w:widowControl/>
              <w:jc w:val="center"/>
              <w:rPr>
                <w:rFonts w:hint="eastAsia" w:ascii="黑体" w:hAnsi="黑体" w:eastAsia="黑体"/>
                <w:sz w:val="22"/>
              </w:rPr>
            </w:pPr>
            <w:r>
              <w:rPr>
                <w:rFonts w:hint="eastAsia" w:ascii="黑体" w:hAnsi="黑体" w:eastAsia="黑体"/>
                <w:sz w:val="22"/>
              </w:rPr>
              <w:t>二</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1418" w:type="dxa"/>
            <w:vAlign w:val="center"/>
          </w:tcPr>
          <w:p>
            <w:pPr>
              <w:widowControl/>
              <w:jc w:val="center"/>
              <w:rPr>
                <w:rFonts w:hint="eastAsia" w:ascii="黑体" w:hAnsi="黑体" w:eastAsia="黑体"/>
                <w:sz w:val="22"/>
              </w:rPr>
            </w:pPr>
            <w:r>
              <w:rPr>
                <w:rFonts w:hint="eastAsia" w:ascii="黑体" w:hAnsi="黑体" w:eastAsia="黑体"/>
                <w:sz w:val="22"/>
              </w:rPr>
              <w:t>三</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708" w:type="dxa"/>
            <w:vAlign w:val="center"/>
          </w:tcPr>
          <w:p>
            <w:pPr>
              <w:widowControl/>
              <w:jc w:val="center"/>
              <w:rPr>
                <w:rFonts w:ascii="黑体" w:hAnsi="黑体" w:eastAsia="黑体"/>
                <w:sz w:val="22"/>
              </w:rPr>
            </w:pPr>
            <w:r>
              <w:rPr>
                <w:rFonts w:ascii="黑体" w:hAnsi="黑体" w:eastAsia="黑体"/>
                <w:sz w:val="22"/>
              </w:rPr>
              <w:t>测评方式</w:t>
            </w:r>
          </w:p>
        </w:tc>
        <w:tc>
          <w:tcPr>
            <w:tcW w:w="2552" w:type="dxa"/>
            <w:vAlign w:val="center"/>
          </w:tcPr>
          <w:p>
            <w:pPr>
              <w:widowControl/>
              <w:jc w:val="center"/>
              <w:rPr>
                <w:rFonts w:ascii="黑体" w:hAnsi="黑体" w:eastAsia="黑体"/>
                <w:sz w:val="22"/>
              </w:rPr>
            </w:pPr>
            <w:r>
              <w:rPr>
                <w:rFonts w:ascii="黑体" w:hAnsi="黑体" w:eastAsia="黑体"/>
                <w:sz w:val="22"/>
              </w:rPr>
              <w:t>测评要点</w:t>
            </w:r>
          </w:p>
        </w:tc>
        <w:tc>
          <w:tcPr>
            <w:tcW w:w="5386" w:type="dxa"/>
            <w:vAlign w:val="center"/>
          </w:tcPr>
          <w:p>
            <w:pPr>
              <w:widowControl/>
              <w:jc w:val="center"/>
              <w:rPr>
                <w:rFonts w:ascii="黑体" w:hAnsi="黑体" w:eastAsia="黑体"/>
                <w:sz w:val="22"/>
              </w:rPr>
            </w:pPr>
            <w:r>
              <w:rPr>
                <w:rFonts w:ascii="黑体" w:hAnsi="黑体" w:eastAsia="黑体"/>
                <w:sz w:val="22"/>
              </w:rPr>
              <w:t>指标依据</w:t>
            </w:r>
          </w:p>
        </w:tc>
        <w:tc>
          <w:tcPr>
            <w:tcW w:w="1571" w:type="dxa"/>
            <w:vAlign w:val="center"/>
          </w:tcPr>
          <w:p>
            <w:pPr>
              <w:widowControl/>
              <w:jc w:val="center"/>
              <w:rPr>
                <w:rFonts w:hint="eastAsia" w:ascii="黑体" w:hAnsi="黑体" w:eastAsia="黑体"/>
                <w:sz w:val="22"/>
              </w:rPr>
            </w:pPr>
            <w:r>
              <w:rPr>
                <w:rFonts w:hint="eastAsia" w:ascii="黑体" w:hAnsi="黑体" w:eastAsia="黑体"/>
                <w:sz w:val="22"/>
              </w:rPr>
              <w:t>评估数据</w:t>
            </w:r>
          </w:p>
          <w:p>
            <w:pPr>
              <w:widowControl/>
              <w:jc w:val="center"/>
              <w:rPr>
                <w:rFonts w:ascii="黑体" w:hAnsi="黑体" w:eastAsia="黑体"/>
                <w:sz w:val="22"/>
              </w:rPr>
            </w:pPr>
            <w:r>
              <w:rPr>
                <w:rFonts w:hint="eastAsia" w:ascii="黑体" w:hAnsi="黑体" w:eastAsia="黑体"/>
                <w:sz w:val="22"/>
              </w:rPr>
              <w:t>采集范围</w:t>
            </w:r>
          </w:p>
        </w:tc>
        <w:tc>
          <w:tcPr>
            <w:tcW w:w="709" w:type="dxa"/>
            <w:vAlign w:val="center"/>
          </w:tcPr>
          <w:p>
            <w:pPr>
              <w:widowControl/>
              <w:jc w:val="center"/>
              <w:rPr>
                <w:rFonts w:ascii="黑体" w:hAnsi="黑体" w:eastAsia="黑体"/>
                <w:sz w:val="22"/>
              </w:rPr>
            </w:pPr>
            <w:r>
              <w:rPr>
                <w:rFonts w:ascii="黑体" w:hAnsi="黑体" w:eastAsia="黑体"/>
                <w:sz w:val="22"/>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6" w:hRule="atLeast"/>
        </w:trPr>
        <w:tc>
          <w:tcPr>
            <w:tcW w:w="993" w:type="dxa"/>
            <w:vMerge w:val="restart"/>
            <w:vAlign w:val="center"/>
          </w:tcPr>
          <w:p>
            <w:pPr>
              <w:widowControl/>
              <w:jc w:val="center"/>
              <w:rPr>
                <w:rFonts w:hint="eastAsia" w:ascii="仿宋" w:hAnsi="仿宋" w:eastAsia="仿宋"/>
                <w:sz w:val="22"/>
              </w:rPr>
            </w:pPr>
            <w:r>
              <w:rPr>
                <w:rFonts w:ascii="仿宋" w:hAnsi="仿宋" w:eastAsia="仿宋"/>
                <w:sz w:val="22"/>
              </w:rPr>
              <w:t>主动</w:t>
            </w:r>
          </w:p>
          <w:p>
            <w:pPr>
              <w:widowControl/>
              <w:jc w:val="center"/>
              <w:rPr>
                <w:rFonts w:hint="eastAsia" w:ascii="仿宋" w:hAnsi="仿宋" w:eastAsia="仿宋"/>
                <w:sz w:val="22"/>
              </w:rPr>
            </w:pPr>
            <w:r>
              <w:rPr>
                <w:rFonts w:ascii="仿宋" w:hAnsi="仿宋" w:eastAsia="仿宋"/>
                <w:sz w:val="22"/>
              </w:rPr>
              <w:t>公开</w:t>
            </w:r>
          </w:p>
          <w:p>
            <w:pPr>
              <w:widowControl/>
              <w:jc w:val="center"/>
              <w:rPr>
                <w:rFonts w:ascii="仿宋" w:hAnsi="仿宋" w:eastAsia="仿宋"/>
                <w:sz w:val="22"/>
              </w:rPr>
            </w:pPr>
            <w:r>
              <w:rPr>
                <w:rFonts w:hint="eastAsia" w:ascii="仿宋" w:hAnsi="仿宋" w:eastAsia="仿宋"/>
                <w:sz w:val="22"/>
              </w:rPr>
              <w:t>（</w:t>
            </w:r>
            <w:r>
              <w:rPr>
                <w:rFonts w:hint="eastAsia" w:ascii="仿宋" w:hAnsi="仿宋" w:eastAsia="仿宋"/>
                <w:sz w:val="22"/>
                <w:lang w:val="en-US" w:eastAsia="zh-CN"/>
              </w:rPr>
              <w:t>6</w:t>
            </w:r>
            <w:r>
              <w:rPr>
                <w:rFonts w:hint="eastAsia" w:ascii="仿宋" w:hAnsi="仿宋" w:eastAsia="仿宋"/>
                <w:sz w:val="22"/>
              </w:rPr>
              <w:t>0分）</w:t>
            </w:r>
          </w:p>
        </w:tc>
        <w:tc>
          <w:tcPr>
            <w:tcW w:w="1134" w:type="dxa"/>
            <w:vMerge w:val="restart"/>
            <w:vAlign w:val="center"/>
          </w:tcPr>
          <w:p>
            <w:pPr>
              <w:widowControl/>
              <w:jc w:val="center"/>
              <w:rPr>
                <w:rFonts w:hint="eastAsia" w:ascii="仿宋" w:hAnsi="仿宋" w:eastAsia="仿宋"/>
                <w:sz w:val="22"/>
              </w:rPr>
            </w:pPr>
            <w:r>
              <w:rPr>
                <w:rFonts w:hint="eastAsia" w:ascii="仿宋" w:hAnsi="仿宋" w:eastAsia="仿宋"/>
                <w:sz w:val="22"/>
              </w:rPr>
              <w:t>基础信息公开</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40</w:t>
            </w:r>
            <w:r>
              <w:rPr>
                <w:rFonts w:hint="eastAsia" w:ascii="仿宋" w:hAnsi="仿宋" w:eastAsia="仿宋"/>
                <w:sz w:val="22"/>
              </w:rPr>
              <w:t>分）</w:t>
            </w: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财政预决算（</w:t>
            </w:r>
            <w:r>
              <w:rPr>
                <w:rFonts w:hint="eastAsia" w:ascii="仿宋" w:hAnsi="仿宋" w:eastAsia="仿宋"/>
                <w:sz w:val="22"/>
                <w:lang w:val="en-US" w:eastAsia="zh-CN"/>
              </w:rPr>
              <w:t>2</w:t>
            </w:r>
            <w:r>
              <w:rPr>
                <w:rFonts w:hint="eastAsia" w:ascii="仿宋" w:hAnsi="仿宋" w:eastAsia="仿宋"/>
                <w:sz w:val="22"/>
              </w:rPr>
              <w:t>分）</w:t>
            </w:r>
          </w:p>
        </w:tc>
        <w:tc>
          <w:tcPr>
            <w:tcW w:w="708" w:type="dxa"/>
            <w:vAlign w:val="center"/>
          </w:tcPr>
          <w:p>
            <w:pPr>
              <w:widowControl/>
              <w:jc w:val="center"/>
              <w:rPr>
                <w:rFonts w:hint="eastAsia" w:ascii="仿宋" w:hAnsi="仿宋" w:eastAsia="仿宋"/>
                <w:sz w:val="22"/>
              </w:rPr>
            </w:pPr>
            <w:r>
              <w:rPr>
                <w:rFonts w:hint="eastAsia" w:ascii="仿宋" w:hAnsi="仿宋" w:eastAsia="仿宋"/>
                <w:sz w:val="22"/>
              </w:rPr>
              <w:t>网络测评</w:t>
            </w:r>
          </w:p>
          <w:p>
            <w:pPr>
              <w:widowControl/>
              <w:jc w:val="center"/>
              <w:rPr>
                <w:rFonts w:ascii="仿宋" w:hAnsi="仿宋" w:eastAsia="仿宋"/>
                <w:sz w:val="22"/>
              </w:rPr>
            </w:pPr>
          </w:p>
        </w:tc>
        <w:tc>
          <w:tcPr>
            <w:tcW w:w="2552" w:type="dxa"/>
            <w:vAlign w:val="center"/>
          </w:tcPr>
          <w:p>
            <w:pPr>
              <w:widowControl/>
              <w:jc w:val="center"/>
              <w:rPr>
                <w:rFonts w:ascii="仿宋" w:hAnsi="仿宋" w:eastAsia="仿宋"/>
                <w:sz w:val="22"/>
              </w:rPr>
            </w:pPr>
            <w:r>
              <w:rPr>
                <w:rFonts w:hint="eastAsia" w:ascii="仿宋" w:hAnsi="仿宋" w:eastAsia="仿宋"/>
                <w:sz w:val="22"/>
              </w:rPr>
              <w:t>评估及时公开本</w:t>
            </w:r>
            <w:r>
              <w:rPr>
                <w:rFonts w:hint="eastAsia" w:ascii="仿宋" w:hAnsi="仿宋" w:eastAsia="仿宋"/>
                <w:sz w:val="22"/>
                <w:lang w:eastAsia="zh-CN"/>
              </w:rPr>
              <w:t>部门</w:t>
            </w:r>
            <w:r>
              <w:rPr>
                <w:rFonts w:hint="eastAsia" w:ascii="仿宋" w:hAnsi="仿宋" w:eastAsia="仿宋"/>
                <w:sz w:val="22"/>
              </w:rPr>
              <w:t>及</w:t>
            </w:r>
            <w:r>
              <w:rPr>
                <w:rFonts w:hint="eastAsia" w:ascii="仿宋" w:hAnsi="仿宋" w:eastAsia="仿宋"/>
                <w:sz w:val="22"/>
                <w:lang w:eastAsia="zh-CN"/>
              </w:rPr>
              <w:t>所属单位</w:t>
            </w:r>
            <w:r>
              <w:rPr>
                <w:rFonts w:hint="eastAsia" w:ascii="仿宋" w:hAnsi="仿宋" w:eastAsia="仿宋"/>
                <w:sz w:val="22"/>
              </w:rPr>
              <w:t>财政预算、财政决算的情况</w:t>
            </w:r>
          </w:p>
        </w:tc>
        <w:tc>
          <w:tcPr>
            <w:tcW w:w="5386" w:type="dxa"/>
            <w:vAlign w:val="center"/>
          </w:tcPr>
          <w:p>
            <w:pPr>
              <w:widowControl/>
              <w:jc w:val="left"/>
              <w:rPr>
                <w:rFonts w:ascii="仿宋" w:hAnsi="仿宋" w:eastAsia="仿宋"/>
                <w:sz w:val="22"/>
              </w:rPr>
            </w:pPr>
            <w:r>
              <w:rPr>
                <w:rFonts w:hint="eastAsia" w:ascii="仿宋" w:hAnsi="仿宋" w:eastAsia="仿宋"/>
                <w:sz w:val="22"/>
              </w:rPr>
              <w:t>《条例》，第二十条，“(七)财政预算、决算信息”《国务院办公厅关于印发2021年政务公开工作要点的通知》要求“稳步扩大预决算公开范围，推进部门所属单位预算、决算及相关报表公开。”</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区属各部门</w:t>
            </w:r>
          </w:p>
        </w:tc>
        <w:tc>
          <w:tcPr>
            <w:tcW w:w="709" w:type="dxa"/>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5" w:hRule="atLeast"/>
        </w:trPr>
        <w:tc>
          <w:tcPr>
            <w:tcW w:w="993" w:type="dxa"/>
            <w:vMerge w:val="continue"/>
            <w:vAlign w:val="center"/>
          </w:tcPr>
          <w:p>
            <w:pPr>
              <w:widowControl/>
              <w:jc w:val="center"/>
              <w:rPr>
                <w:rFonts w:ascii="仿宋" w:hAnsi="仿宋" w:eastAsia="仿宋"/>
                <w:sz w:val="22"/>
              </w:rPr>
            </w:pPr>
          </w:p>
        </w:tc>
        <w:tc>
          <w:tcPr>
            <w:tcW w:w="1134" w:type="dxa"/>
            <w:vMerge w:val="continue"/>
            <w:vAlign w:val="center"/>
          </w:tcPr>
          <w:p>
            <w:pPr>
              <w:widowControl/>
              <w:jc w:val="center"/>
              <w:rPr>
                <w:rFonts w:hint="eastAsia" w:ascii="仿宋" w:hAnsi="仿宋" w:eastAsia="仿宋"/>
                <w:sz w:val="22"/>
              </w:rPr>
            </w:pP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行政事业</w:t>
            </w:r>
          </w:p>
          <w:p>
            <w:pPr>
              <w:widowControl/>
              <w:jc w:val="center"/>
              <w:rPr>
                <w:rFonts w:hint="eastAsia" w:ascii="仿宋" w:hAnsi="仿宋" w:eastAsia="仿宋"/>
                <w:sz w:val="22"/>
              </w:rPr>
            </w:pPr>
            <w:r>
              <w:rPr>
                <w:rFonts w:hint="eastAsia" w:ascii="仿宋" w:hAnsi="仿宋" w:eastAsia="仿宋"/>
                <w:sz w:val="22"/>
              </w:rPr>
              <w:t xml:space="preserve">性收费 </w:t>
            </w:r>
          </w:p>
          <w:p>
            <w:pPr>
              <w:widowControl/>
              <w:jc w:val="center"/>
              <w:rPr>
                <w:rFonts w:hint="eastAsia" w:ascii="仿宋" w:hAnsi="仿宋" w:eastAsia="仿宋"/>
                <w:sz w:val="22"/>
              </w:rPr>
            </w:pPr>
            <w:r>
              <w:rPr>
                <w:rFonts w:hint="eastAsia" w:ascii="仿宋" w:hAnsi="仿宋" w:eastAsia="仿宋"/>
                <w:sz w:val="22"/>
              </w:rPr>
              <w:t>(1分)</w:t>
            </w: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center"/>
              <w:rPr>
                <w:rFonts w:ascii="仿宋" w:hAnsi="仿宋" w:eastAsia="仿宋"/>
                <w:sz w:val="22"/>
              </w:rPr>
            </w:pPr>
            <w:r>
              <w:rPr>
                <w:rFonts w:hint="eastAsia" w:ascii="仿宋" w:hAnsi="仿宋" w:eastAsia="仿宋"/>
                <w:sz w:val="22"/>
              </w:rPr>
              <w:t>评估全面、规范公开行政事业性收费项目的情况</w:t>
            </w:r>
          </w:p>
        </w:tc>
        <w:tc>
          <w:tcPr>
            <w:tcW w:w="5386" w:type="dxa"/>
            <w:vAlign w:val="center"/>
          </w:tcPr>
          <w:p>
            <w:pPr>
              <w:widowControl/>
              <w:jc w:val="left"/>
              <w:rPr>
                <w:rFonts w:ascii="仿宋" w:hAnsi="仿宋" w:eastAsia="仿宋"/>
                <w:sz w:val="22"/>
              </w:rPr>
            </w:pPr>
            <w:r>
              <w:rPr>
                <w:rFonts w:hint="eastAsia" w:ascii="仿宋" w:hAnsi="仿宋" w:eastAsia="仿宋"/>
                <w:sz w:val="22"/>
              </w:rPr>
              <w:t>《条例》，第二十条，“(八)行政事业性收费项目及其依据、标准。”</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区经济发展局、区财政金融局，涉及行政事业收费的部门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5" w:hRule="atLeast"/>
        </w:trPr>
        <w:tc>
          <w:tcPr>
            <w:tcW w:w="993" w:type="dxa"/>
            <w:vMerge w:val="continue"/>
            <w:vAlign w:val="center"/>
          </w:tcPr>
          <w:p>
            <w:pPr>
              <w:widowControl/>
              <w:jc w:val="center"/>
              <w:rPr>
                <w:rFonts w:ascii="仿宋" w:hAnsi="仿宋" w:eastAsia="仿宋"/>
                <w:sz w:val="22"/>
              </w:rPr>
            </w:pPr>
          </w:p>
        </w:tc>
        <w:tc>
          <w:tcPr>
            <w:tcW w:w="1134" w:type="dxa"/>
            <w:vMerge w:val="continue"/>
            <w:vAlign w:val="center"/>
          </w:tcPr>
          <w:p>
            <w:pPr>
              <w:widowControl/>
              <w:jc w:val="center"/>
              <w:rPr>
                <w:rFonts w:hint="eastAsia" w:ascii="仿宋" w:hAnsi="仿宋" w:eastAsia="仿宋"/>
                <w:sz w:val="22"/>
              </w:rPr>
            </w:pP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公务员招考  (1分)</w:t>
            </w: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center"/>
              <w:rPr>
                <w:rFonts w:ascii="仿宋" w:hAnsi="仿宋" w:eastAsia="仿宋"/>
                <w:sz w:val="22"/>
              </w:rPr>
            </w:pPr>
            <w:r>
              <w:rPr>
                <w:rFonts w:hint="eastAsia" w:ascii="仿宋" w:hAnsi="仿宋" w:eastAsia="仿宋"/>
                <w:sz w:val="22"/>
              </w:rPr>
              <w:t>评估全面公开公务员招考相关信息的情况</w:t>
            </w:r>
          </w:p>
        </w:tc>
        <w:tc>
          <w:tcPr>
            <w:tcW w:w="5386" w:type="dxa"/>
            <w:vAlign w:val="center"/>
          </w:tcPr>
          <w:p>
            <w:pPr>
              <w:widowControl/>
              <w:jc w:val="left"/>
              <w:rPr>
                <w:rFonts w:ascii="仿宋" w:hAnsi="仿宋" w:eastAsia="仿宋"/>
                <w:sz w:val="22"/>
              </w:rPr>
            </w:pPr>
            <w:r>
              <w:rPr>
                <w:rFonts w:hint="eastAsia" w:ascii="仿宋" w:hAnsi="仿宋" w:eastAsia="仿宋"/>
                <w:sz w:val="22"/>
              </w:rPr>
              <w:t>《条例》，第二十条，“(十四)公务员招考的职位、名额、报考条件等事项以及录用结果。”</w:t>
            </w:r>
          </w:p>
        </w:tc>
        <w:tc>
          <w:tcPr>
            <w:tcW w:w="1571" w:type="dxa"/>
            <w:vAlign w:val="center"/>
          </w:tcPr>
          <w:p>
            <w:pPr>
              <w:widowControl/>
              <w:jc w:val="center"/>
              <w:rPr>
                <w:rFonts w:hint="eastAsia" w:ascii="仿宋" w:hAnsi="仿宋" w:eastAsia="仿宋"/>
                <w:sz w:val="22"/>
              </w:rPr>
            </w:pPr>
            <w:r>
              <w:rPr>
                <w:rFonts w:hint="eastAsia" w:ascii="仿宋" w:hAnsi="仿宋" w:eastAsia="仿宋"/>
                <w:sz w:val="22"/>
                <w:lang w:eastAsia="zh-CN"/>
              </w:rPr>
              <w:t>区属各部门</w:t>
            </w:r>
          </w:p>
        </w:tc>
        <w:tc>
          <w:tcPr>
            <w:tcW w:w="709" w:type="dxa"/>
            <w:vAlign w:val="center"/>
          </w:tcPr>
          <w:p>
            <w:pPr>
              <w:widowControl/>
              <w:jc w:val="center"/>
              <w:rPr>
                <w:rFonts w:ascii="仿宋" w:hAnsi="仿宋" w:eastAsia="仿宋"/>
                <w:sz w:val="22"/>
              </w:rPr>
            </w:pPr>
            <w:r>
              <w:rPr>
                <w:rFonts w:hint="eastAsia" w:ascii="仿宋" w:hAnsi="仿宋" w:eastAsia="仿宋"/>
                <w:sz w:val="22"/>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7" w:hRule="atLeast"/>
        </w:trPr>
        <w:tc>
          <w:tcPr>
            <w:tcW w:w="993" w:type="dxa"/>
            <w:vMerge w:val="continue"/>
            <w:vAlign w:val="center"/>
          </w:tcPr>
          <w:p>
            <w:pPr>
              <w:widowControl/>
              <w:jc w:val="center"/>
              <w:rPr>
                <w:rFonts w:ascii="仿宋" w:hAnsi="仿宋" w:eastAsia="仿宋"/>
                <w:sz w:val="22"/>
              </w:rPr>
            </w:pPr>
          </w:p>
        </w:tc>
        <w:tc>
          <w:tcPr>
            <w:tcW w:w="1134" w:type="dxa"/>
            <w:vMerge w:val="continue"/>
            <w:vAlign w:val="center"/>
          </w:tcPr>
          <w:p>
            <w:pPr>
              <w:widowControl/>
              <w:jc w:val="center"/>
              <w:rPr>
                <w:rFonts w:hint="eastAsia" w:ascii="仿宋" w:hAnsi="仿宋" w:eastAsia="仿宋"/>
                <w:sz w:val="22"/>
              </w:rPr>
            </w:pPr>
          </w:p>
        </w:tc>
        <w:tc>
          <w:tcPr>
            <w:tcW w:w="1418" w:type="dxa"/>
            <w:vAlign w:val="center"/>
          </w:tcPr>
          <w:p>
            <w:pPr>
              <w:widowControl/>
              <w:jc w:val="left"/>
              <w:rPr>
                <w:rFonts w:hint="eastAsia" w:ascii="仿宋" w:hAnsi="仿宋" w:eastAsia="仿宋"/>
                <w:sz w:val="22"/>
              </w:rPr>
            </w:pPr>
            <w:r>
              <w:rPr>
                <w:rFonts w:hint="eastAsia" w:ascii="仿宋" w:hAnsi="仿宋" w:eastAsia="仿宋"/>
                <w:sz w:val="22"/>
              </w:rPr>
              <w:t>人大代表建议、政协委员提案办理情况</w:t>
            </w:r>
          </w:p>
          <w:p>
            <w:pPr>
              <w:widowControl/>
              <w:jc w:val="center"/>
              <w:rPr>
                <w:rFonts w:hint="eastAsia" w:ascii="仿宋" w:hAnsi="仿宋" w:eastAsia="仿宋"/>
                <w:sz w:val="22"/>
              </w:rPr>
            </w:pPr>
            <w:r>
              <w:rPr>
                <w:rFonts w:hint="eastAsia" w:ascii="仿宋" w:hAnsi="仿宋" w:eastAsia="仿宋"/>
                <w:sz w:val="22"/>
              </w:rPr>
              <w:t>(2分)</w:t>
            </w:r>
          </w:p>
        </w:tc>
        <w:tc>
          <w:tcPr>
            <w:tcW w:w="708" w:type="dxa"/>
            <w:vAlign w:val="center"/>
          </w:tcPr>
          <w:p>
            <w:pPr>
              <w:widowControl/>
              <w:jc w:val="center"/>
              <w:rPr>
                <w:rFonts w:ascii="仿宋" w:hAnsi="仿宋" w:eastAsia="仿宋"/>
                <w:sz w:val="22"/>
              </w:rPr>
            </w:pPr>
            <w:r>
              <w:rPr>
                <w:rFonts w:hint="eastAsia" w:ascii="仿宋" w:hAnsi="仿宋" w:eastAsia="仿宋"/>
                <w:sz w:val="22"/>
              </w:rPr>
              <w:t>网络测评电话测评</w:t>
            </w:r>
          </w:p>
        </w:tc>
        <w:tc>
          <w:tcPr>
            <w:tcW w:w="2552" w:type="dxa"/>
            <w:vAlign w:val="center"/>
          </w:tcPr>
          <w:p>
            <w:pPr>
              <w:widowControl/>
              <w:jc w:val="center"/>
              <w:rPr>
                <w:rFonts w:ascii="仿宋" w:hAnsi="仿宋" w:eastAsia="仿宋"/>
                <w:sz w:val="22"/>
              </w:rPr>
            </w:pPr>
            <w:r>
              <w:rPr>
                <w:rFonts w:hint="eastAsia" w:ascii="仿宋" w:hAnsi="仿宋" w:eastAsia="仿宋"/>
                <w:sz w:val="22"/>
              </w:rPr>
              <w:t>评估公开人大代表建议、政协委员提案的答复全文、办理工作动态、办理年度总体情况</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《国务院办公厅关于印发2018年政务公开工作要点的通知》“一、着力加强公开解读回应工作(一)围绕建设法治政府全面推进政务公开。”</w:t>
            </w:r>
          </w:p>
          <w:p>
            <w:pPr>
              <w:widowControl/>
              <w:jc w:val="left"/>
              <w:rPr>
                <w:rFonts w:ascii="仿宋" w:hAnsi="仿宋" w:eastAsia="仿宋"/>
                <w:sz w:val="22"/>
              </w:rPr>
            </w:pPr>
            <w:r>
              <w:rPr>
                <w:rFonts w:hint="eastAsia" w:ascii="仿宋" w:hAnsi="仿宋" w:eastAsia="仿宋"/>
                <w:sz w:val="22"/>
              </w:rPr>
              <w:t>《国务院办公厅关于做好全国人大代表建议和全国政协委员提案办理结果公开工作的通知》</w:t>
            </w:r>
          </w:p>
        </w:tc>
        <w:tc>
          <w:tcPr>
            <w:tcW w:w="1571" w:type="dxa"/>
            <w:vAlign w:val="center"/>
          </w:tcPr>
          <w:p>
            <w:pPr>
              <w:widowControl/>
              <w:jc w:val="center"/>
              <w:rPr>
                <w:rFonts w:hint="eastAsia" w:ascii="仿宋" w:hAnsi="仿宋" w:eastAsia="仿宋"/>
                <w:sz w:val="22"/>
              </w:rPr>
            </w:pPr>
            <w:r>
              <w:rPr>
                <w:rFonts w:hint="eastAsia" w:ascii="仿宋" w:hAnsi="仿宋" w:eastAsia="仿宋"/>
                <w:sz w:val="22"/>
                <w:lang w:eastAsia="zh-CN"/>
              </w:rPr>
              <w:t>区属各部门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9" w:hRule="atLeast"/>
        </w:trPr>
        <w:tc>
          <w:tcPr>
            <w:tcW w:w="993" w:type="dxa"/>
            <w:vMerge w:val="continue"/>
            <w:vAlign w:val="center"/>
          </w:tcPr>
          <w:p>
            <w:pPr>
              <w:widowControl/>
              <w:jc w:val="center"/>
              <w:rPr>
                <w:rFonts w:ascii="仿宋" w:hAnsi="仿宋" w:eastAsia="仿宋"/>
                <w:sz w:val="22"/>
              </w:rPr>
            </w:pPr>
          </w:p>
        </w:tc>
        <w:tc>
          <w:tcPr>
            <w:tcW w:w="1134" w:type="dxa"/>
            <w:vMerge w:val="continue"/>
            <w:vAlign w:val="center"/>
          </w:tcPr>
          <w:p>
            <w:pPr>
              <w:widowControl/>
              <w:jc w:val="center"/>
              <w:rPr>
                <w:rFonts w:hint="eastAsia" w:ascii="仿宋" w:hAnsi="仿宋" w:eastAsia="仿宋"/>
                <w:sz w:val="22"/>
              </w:rPr>
            </w:pP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重大会议</w:t>
            </w:r>
          </w:p>
          <w:p>
            <w:pPr>
              <w:widowControl/>
              <w:jc w:val="center"/>
              <w:rPr>
                <w:rFonts w:hint="eastAsia" w:ascii="仿宋" w:hAnsi="仿宋" w:eastAsia="仿宋"/>
                <w:sz w:val="22"/>
              </w:rPr>
            </w:pPr>
            <w:r>
              <w:rPr>
                <w:rFonts w:hint="eastAsia" w:ascii="仿宋" w:hAnsi="仿宋" w:eastAsia="仿宋"/>
                <w:sz w:val="22"/>
              </w:rPr>
              <w:t>信息公开</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2</w:t>
            </w:r>
            <w:r>
              <w:rPr>
                <w:rFonts w:hint="eastAsia" w:ascii="仿宋" w:hAnsi="仿宋" w:eastAsia="仿宋"/>
                <w:sz w:val="22"/>
              </w:rPr>
              <w:t>分）</w:t>
            </w:r>
          </w:p>
        </w:tc>
        <w:tc>
          <w:tcPr>
            <w:tcW w:w="708" w:type="dxa"/>
            <w:vAlign w:val="center"/>
          </w:tcPr>
          <w:p>
            <w:pPr>
              <w:widowControl/>
              <w:jc w:val="center"/>
              <w:rPr>
                <w:rFonts w:hint="eastAsia" w:ascii="仿宋" w:hAnsi="仿宋" w:eastAsia="仿宋"/>
                <w:sz w:val="22"/>
              </w:rPr>
            </w:pPr>
            <w:r>
              <w:rPr>
                <w:rFonts w:hint="eastAsia" w:ascii="仿宋" w:hAnsi="仿宋" w:eastAsia="仿宋"/>
                <w:sz w:val="22"/>
              </w:rPr>
              <w:t>网络测评</w:t>
            </w:r>
          </w:p>
          <w:p>
            <w:pPr>
              <w:widowControl/>
              <w:jc w:val="center"/>
              <w:rPr>
                <w:rFonts w:ascii="仿宋" w:hAnsi="仿宋" w:eastAsia="仿宋"/>
                <w:sz w:val="22"/>
              </w:rPr>
            </w:pPr>
          </w:p>
        </w:tc>
        <w:tc>
          <w:tcPr>
            <w:tcW w:w="2552" w:type="dxa"/>
            <w:vAlign w:val="center"/>
          </w:tcPr>
          <w:p>
            <w:pPr>
              <w:widowControl/>
              <w:jc w:val="left"/>
              <w:rPr>
                <w:rFonts w:ascii="仿宋" w:hAnsi="仿宋" w:eastAsia="仿宋"/>
                <w:sz w:val="22"/>
              </w:rPr>
            </w:pPr>
            <w:r>
              <w:rPr>
                <w:rFonts w:hint="eastAsia" w:ascii="仿宋" w:hAnsi="仿宋" w:eastAsia="仿宋"/>
                <w:sz w:val="22"/>
              </w:rPr>
              <w:t>评估公开</w:t>
            </w:r>
            <w:r>
              <w:rPr>
                <w:rFonts w:hint="eastAsia" w:ascii="仿宋" w:hAnsi="仿宋" w:eastAsia="仿宋"/>
                <w:sz w:val="22"/>
                <w:lang w:eastAsia="zh-CN"/>
              </w:rPr>
              <w:t>部门办公会召开</w:t>
            </w:r>
            <w:r>
              <w:rPr>
                <w:rFonts w:hint="eastAsia" w:ascii="仿宋" w:hAnsi="仿宋" w:eastAsia="仿宋"/>
                <w:sz w:val="22"/>
              </w:rPr>
              <w:t>及会议内容的情况</w:t>
            </w:r>
          </w:p>
        </w:tc>
        <w:tc>
          <w:tcPr>
            <w:tcW w:w="5386" w:type="dxa"/>
            <w:vAlign w:val="center"/>
          </w:tcPr>
          <w:p>
            <w:pPr>
              <w:widowControl/>
              <w:jc w:val="left"/>
              <w:rPr>
                <w:rFonts w:ascii="仿宋" w:hAnsi="仿宋" w:eastAsia="仿宋"/>
                <w:sz w:val="22"/>
              </w:rPr>
            </w:pPr>
            <w:r>
              <w:rPr>
                <w:rFonts w:hint="eastAsia" w:ascii="仿宋" w:hAnsi="仿宋" w:eastAsia="仿宋"/>
                <w:sz w:val="22"/>
              </w:rPr>
              <w:t>《国务院办公厅关于印发2018年政务公开工作要点的通知》，“坚持以公开为常态，不公开为例外，政府全体会议和常务会议讨论决定的事项、政府及其部门制定的政策,除依法需要保密的外应及时公开。”</w:t>
            </w:r>
          </w:p>
        </w:tc>
        <w:tc>
          <w:tcPr>
            <w:tcW w:w="1571" w:type="dxa"/>
            <w:vAlign w:val="center"/>
          </w:tcPr>
          <w:p>
            <w:pPr>
              <w:widowControl/>
              <w:jc w:val="center"/>
              <w:rPr>
                <w:rFonts w:hint="eastAsia" w:ascii="仿宋" w:hAnsi="仿宋" w:eastAsia="仿宋"/>
                <w:sz w:val="22"/>
              </w:rPr>
            </w:pPr>
            <w:r>
              <w:rPr>
                <w:rFonts w:hint="eastAsia" w:ascii="仿宋" w:hAnsi="仿宋" w:eastAsia="仿宋"/>
                <w:sz w:val="22"/>
                <w:lang w:eastAsia="zh-CN"/>
              </w:rPr>
              <w:t>区属各部门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993" w:type="dxa"/>
          </w:tcPr>
          <w:p>
            <w:pPr>
              <w:widowControl/>
              <w:jc w:val="center"/>
              <w:rPr>
                <w:rFonts w:hint="eastAsia" w:ascii="黑体" w:hAnsi="黑体" w:eastAsia="黑体"/>
                <w:sz w:val="22"/>
              </w:rPr>
            </w:pPr>
            <w:r>
              <w:rPr>
                <w:rFonts w:ascii="黑体" w:hAnsi="黑体" w:eastAsia="黑体"/>
                <w:sz w:val="22"/>
              </w:rPr>
              <w:t>一级</w:t>
            </w:r>
          </w:p>
          <w:p>
            <w:pPr>
              <w:widowControl/>
              <w:jc w:val="center"/>
              <w:rPr>
                <w:rFonts w:ascii="黑体" w:hAnsi="黑体" w:eastAsia="黑体"/>
                <w:sz w:val="22"/>
              </w:rPr>
            </w:pPr>
            <w:r>
              <w:rPr>
                <w:rFonts w:ascii="黑体" w:hAnsi="黑体" w:eastAsia="黑体"/>
                <w:sz w:val="22"/>
              </w:rPr>
              <w:t>指标</w:t>
            </w:r>
          </w:p>
        </w:tc>
        <w:tc>
          <w:tcPr>
            <w:tcW w:w="1134" w:type="dxa"/>
          </w:tcPr>
          <w:p>
            <w:pPr>
              <w:widowControl/>
              <w:jc w:val="center"/>
              <w:rPr>
                <w:rFonts w:hint="eastAsia" w:ascii="黑体" w:hAnsi="黑体" w:eastAsia="黑体"/>
                <w:sz w:val="22"/>
              </w:rPr>
            </w:pPr>
            <w:r>
              <w:rPr>
                <w:rFonts w:hint="eastAsia" w:ascii="黑体" w:hAnsi="黑体" w:eastAsia="黑体"/>
                <w:sz w:val="22"/>
              </w:rPr>
              <w:t>二</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1418" w:type="dxa"/>
          </w:tcPr>
          <w:p>
            <w:pPr>
              <w:widowControl/>
              <w:jc w:val="center"/>
              <w:rPr>
                <w:rFonts w:hint="eastAsia" w:ascii="黑体" w:hAnsi="黑体" w:eastAsia="黑体"/>
                <w:sz w:val="22"/>
              </w:rPr>
            </w:pPr>
            <w:r>
              <w:rPr>
                <w:rFonts w:hint="eastAsia" w:ascii="黑体" w:hAnsi="黑体" w:eastAsia="黑体"/>
                <w:sz w:val="22"/>
              </w:rPr>
              <w:t>三</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708" w:type="dxa"/>
          </w:tcPr>
          <w:p>
            <w:pPr>
              <w:widowControl/>
              <w:jc w:val="center"/>
              <w:rPr>
                <w:rFonts w:ascii="黑体" w:hAnsi="黑体" w:eastAsia="黑体"/>
                <w:sz w:val="22"/>
              </w:rPr>
            </w:pPr>
            <w:r>
              <w:rPr>
                <w:rFonts w:ascii="黑体" w:hAnsi="黑体" w:eastAsia="黑体"/>
                <w:sz w:val="22"/>
              </w:rPr>
              <w:t>测评方式</w:t>
            </w:r>
          </w:p>
        </w:tc>
        <w:tc>
          <w:tcPr>
            <w:tcW w:w="2552" w:type="dxa"/>
            <w:vAlign w:val="center"/>
          </w:tcPr>
          <w:p>
            <w:pPr>
              <w:widowControl/>
              <w:jc w:val="center"/>
              <w:rPr>
                <w:rFonts w:ascii="黑体" w:hAnsi="黑体" w:eastAsia="黑体"/>
                <w:sz w:val="22"/>
              </w:rPr>
            </w:pPr>
            <w:r>
              <w:rPr>
                <w:rFonts w:ascii="黑体" w:hAnsi="黑体" w:eastAsia="黑体"/>
                <w:sz w:val="22"/>
              </w:rPr>
              <w:t>测评要点</w:t>
            </w:r>
          </w:p>
        </w:tc>
        <w:tc>
          <w:tcPr>
            <w:tcW w:w="5386" w:type="dxa"/>
            <w:vAlign w:val="center"/>
          </w:tcPr>
          <w:p>
            <w:pPr>
              <w:widowControl/>
              <w:jc w:val="center"/>
              <w:rPr>
                <w:rFonts w:ascii="黑体" w:hAnsi="黑体" w:eastAsia="黑体"/>
                <w:sz w:val="22"/>
              </w:rPr>
            </w:pPr>
            <w:r>
              <w:rPr>
                <w:rFonts w:ascii="黑体" w:hAnsi="黑体" w:eastAsia="黑体"/>
                <w:sz w:val="22"/>
              </w:rPr>
              <w:t>指标依据</w:t>
            </w:r>
          </w:p>
        </w:tc>
        <w:tc>
          <w:tcPr>
            <w:tcW w:w="1571" w:type="dxa"/>
          </w:tcPr>
          <w:p>
            <w:pPr>
              <w:widowControl/>
              <w:jc w:val="center"/>
              <w:rPr>
                <w:rFonts w:hint="eastAsia" w:ascii="黑体" w:hAnsi="黑体" w:eastAsia="黑体"/>
                <w:sz w:val="22"/>
              </w:rPr>
            </w:pPr>
            <w:r>
              <w:rPr>
                <w:rFonts w:hint="eastAsia" w:ascii="黑体" w:hAnsi="黑体" w:eastAsia="黑体"/>
                <w:sz w:val="22"/>
              </w:rPr>
              <w:t>评估数据</w:t>
            </w:r>
          </w:p>
          <w:p>
            <w:pPr>
              <w:widowControl/>
              <w:jc w:val="center"/>
              <w:rPr>
                <w:rFonts w:ascii="黑体" w:hAnsi="黑体" w:eastAsia="黑体"/>
                <w:sz w:val="22"/>
              </w:rPr>
            </w:pPr>
            <w:r>
              <w:rPr>
                <w:rFonts w:hint="eastAsia" w:ascii="黑体" w:hAnsi="黑体" w:eastAsia="黑体"/>
                <w:sz w:val="22"/>
              </w:rPr>
              <w:t>采集范围</w:t>
            </w:r>
          </w:p>
        </w:tc>
        <w:tc>
          <w:tcPr>
            <w:tcW w:w="709" w:type="dxa"/>
            <w:vAlign w:val="center"/>
          </w:tcPr>
          <w:p>
            <w:pPr>
              <w:widowControl/>
              <w:jc w:val="center"/>
              <w:rPr>
                <w:rFonts w:ascii="黑体" w:hAnsi="黑体" w:eastAsia="黑体"/>
                <w:sz w:val="22"/>
              </w:rPr>
            </w:pPr>
            <w:r>
              <w:rPr>
                <w:rFonts w:ascii="黑体" w:hAnsi="黑体" w:eastAsia="黑体"/>
                <w:sz w:val="22"/>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993" w:type="dxa"/>
            <w:vMerge w:val="restart"/>
            <w:vAlign w:val="center"/>
          </w:tcPr>
          <w:p>
            <w:pPr>
              <w:widowControl/>
              <w:jc w:val="center"/>
              <w:rPr>
                <w:rFonts w:hint="eastAsia" w:ascii="仿宋" w:hAnsi="仿宋" w:eastAsia="仿宋"/>
                <w:sz w:val="22"/>
              </w:rPr>
            </w:pPr>
            <w:r>
              <w:rPr>
                <w:rFonts w:ascii="仿宋" w:hAnsi="仿宋" w:eastAsia="仿宋"/>
                <w:sz w:val="22"/>
              </w:rPr>
              <w:t>主动</w:t>
            </w:r>
          </w:p>
          <w:p>
            <w:pPr>
              <w:widowControl/>
              <w:jc w:val="center"/>
              <w:rPr>
                <w:rFonts w:hint="eastAsia" w:ascii="仿宋" w:hAnsi="仿宋" w:eastAsia="仿宋"/>
                <w:sz w:val="22"/>
              </w:rPr>
            </w:pPr>
            <w:r>
              <w:rPr>
                <w:rFonts w:ascii="仿宋" w:hAnsi="仿宋" w:eastAsia="仿宋"/>
                <w:sz w:val="22"/>
              </w:rPr>
              <w:t>公开</w:t>
            </w:r>
          </w:p>
          <w:p>
            <w:pPr>
              <w:widowControl/>
              <w:jc w:val="center"/>
              <w:rPr>
                <w:rFonts w:ascii="仿宋" w:hAnsi="仿宋" w:eastAsia="仿宋"/>
                <w:sz w:val="22"/>
              </w:rPr>
            </w:pPr>
            <w:r>
              <w:rPr>
                <w:rFonts w:hint="eastAsia" w:ascii="仿宋" w:hAnsi="仿宋" w:eastAsia="仿宋"/>
                <w:sz w:val="22"/>
              </w:rPr>
              <w:t>（</w:t>
            </w:r>
            <w:r>
              <w:rPr>
                <w:rFonts w:hint="eastAsia" w:ascii="仿宋" w:hAnsi="仿宋" w:eastAsia="仿宋"/>
                <w:sz w:val="22"/>
                <w:lang w:val="en-US" w:eastAsia="zh-CN"/>
              </w:rPr>
              <w:t>6</w:t>
            </w:r>
            <w:r>
              <w:rPr>
                <w:rFonts w:hint="eastAsia" w:ascii="仿宋" w:hAnsi="仿宋" w:eastAsia="仿宋"/>
                <w:sz w:val="22"/>
              </w:rPr>
              <w:t>0分</w:t>
            </w:r>
          </w:p>
        </w:tc>
        <w:tc>
          <w:tcPr>
            <w:tcW w:w="1134" w:type="dxa"/>
            <w:vMerge w:val="restart"/>
            <w:vAlign w:val="center"/>
          </w:tcPr>
          <w:p>
            <w:pPr>
              <w:widowControl/>
              <w:jc w:val="center"/>
              <w:rPr>
                <w:rFonts w:hint="eastAsia" w:ascii="仿宋" w:hAnsi="仿宋" w:eastAsia="仿宋"/>
                <w:sz w:val="22"/>
              </w:rPr>
            </w:pPr>
            <w:r>
              <w:rPr>
                <w:rFonts w:hint="eastAsia" w:ascii="仿宋" w:hAnsi="仿宋" w:eastAsia="仿宋"/>
                <w:sz w:val="22"/>
              </w:rPr>
              <w:t>基础信息</w:t>
            </w:r>
          </w:p>
          <w:p>
            <w:pPr>
              <w:widowControl/>
              <w:jc w:val="center"/>
              <w:rPr>
                <w:rFonts w:hint="eastAsia" w:ascii="仿宋" w:hAnsi="仿宋" w:eastAsia="仿宋"/>
                <w:sz w:val="22"/>
              </w:rPr>
            </w:pPr>
            <w:r>
              <w:rPr>
                <w:rFonts w:hint="eastAsia" w:ascii="仿宋" w:hAnsi="仿宋" w:eastAsia="仿宋"/>
                <w:sz w:val="22"/>
              </w:rPr>
              <w:t>公开</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40</w:t>
            </w:r>
            <w:r>
              <w:rPr>
                <w:rFonts w:hint="eastAsia" w:ascii="仿宋" w:hAnsi="仿宋" w:eastAsia="仿宋"/>
                <w:sz w:val="22"/>
              </w:rPr>
              <w:t>分）</w:t>
            </w: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重大决策预公开（</w:t>
            </w:r>
            <w:r>
              <w:rPr>
                <w:rFonts w:hint="eastAsia" w:ascii="仿宋" w:hAnsi="仿宋" w:eastAsia="仿宋"/>
                <w:sz w:val="22"/>
                <w:lang w:val="en-US" w:eastAsia="zh-CN"/>
              </w:rPr>
              <w:t>6</w:t>
            </w:r>
            <w:r>
              <w:rPr>
                <w:rFonts w:hint="eastAsia" w:ascii="仿宋" w:hAnsi="仿宋" w:eastAsia="仿宋"/>
                <w:sz w:val="22"/>
              </w:rPr>
              <w:t>分)</w:t>
            </w: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left"/>
              <w:rPr>
                <w:rFonts w:ascii="仿宋" w:hAnsi="仿宋" w:eastAsia="仿宋"/>
                <w:sz w:val="22"/>
              </w:rPr>
            </w:pPr>
            <w:r>
              <w:rPr>
                <w:rFonts w:hint="eastAsia" w:ascii="仿宋" w:hAnsi="仿宋" w:eastAsia="仿宋"/>
                <w:sz w:val="22"/>
              </w:rPr>
              <w:t>评估</w:t>
            </w:r>
            <w:r>
              <w:rPr>
                <w:rFonts w:hint="eastAsia" w:ascii="仿宋" w:hAnsi="仿宋" w:eastAsia="仿宋"/>
                <w:sz w:val="22"/>
                <w:lang w:eastAsia="zh-CN"/>
              </w:rPr>
              <w:t>围绕</w:t>
            </w:r>
            <w:r>
              <w:rPr>
                <w:rFonts w:hint="eastAsia" w:ascii="仿宋" w:hAnsi="仿宋" w:eastAsia="仿宋"/>
                <w:sz w:val="22"/>
              </w:rPr>
              <w:t>重大决策开展草案公开、解读和意见征集的情况，包括</w:t>
            </w:r>
            <w:r>
              <w:rPr>
                <w:rFonts w:hint="eastAsia" w:ascii="仿宋" w:hAnsi="仿宋" w:eastAsia="仿宋"/>
                <w:sz w:val="22"/>
                <w:lang w:eastAsia="zh-CN"/>
              </w:rPr>
              <w:t>代市政府</w:t>
            </w:r>
            <w:r>
              <w:rPr>
                <w:rFonts w:hint="eastAsia" w:ascii="仿宋" w:hAnsi="仿宋" w:eastAsia="仿宋"/>
                <w:sz w:val="22"/>
              </w:rPr>
              <w:t>起草文件的意见征集情况</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中办、国办《关于全面推进政务公开工作的意见》，“十二，扩大公众参与。”</w:t>
            </w:r>
          </w:p>
          <w:p>
            <w:pPr>
              <w:widowControl/>
              <w:jc w:val="left"/>
              <w:rPr>
                <w:rFonts w:ascii="仿宋" w:hAnsi="仿宋" w:eastAsia="仿宋"/>
                <w:sz w:val="22"/>
              </w:rPr>
            </w:pPr>
            <w:r>
              <w:rPr>
                <w:rFonts w:hint="eastAsia" w:ascii="仿宋" w:hAnsi="仿宋" w:eastAsia="仿宋"/>
                <w:sz w:val="22"/>
              </w:rPr>
              <w:t>《国务院办公厅印发关于全面推进政务公开工作的意见实施细则的通知》要求“明确公众参与事项范围……规范公众参与方式。”</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区属各部门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8" w:hRule="atLeast"/>
        </w:trPr>
        <w:tc>
          <w:tcPr>
            <w:tcW w:w="993" w:type="dxa"/>
            <w:vMerge w:val="continue"/>
          </w:tcPr>
          <w:p>
            <w:pPr>
              <w:widowControl/>
              <w:jc w:val="center"/>
              <w:rPr>
                <w:rFonts w:ascii="仿宋" w:hAnsi="仿宋" w:eastAsia="仿宋"/>
                <w:sz w:val="22"/>
              </w:rPr>
            </w:pPr>
          </w:p>
        </w:tc>
        <w:tc>
          <w:tcPr>
            <w:tcW w:w="1134" w:type="dxa"/>
            <w:vMerge w:val="continue"/>
            <w:vAlign w:val="center"/>
          </w:tcPr>
          <w:p>
            <w:pPr>
              <w:widowControl/>
              <w:jc w:val="center"/>
              <w:rPr>
                <w:rFonts w:hint="eastAsia" w:ascii="仿宋" w:hAnsi="仿宋" w:eastAsia="仿宋"/>
                <w:sz w:val="22"/>
              </w:rPr>
            </w:pP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规划信息 (</w:t>
            </w:r>
            <w:r>
              <w:rPr>
                <w:rFonts w:hint="eastAsia" w:ascii="仿宋" w:hAnsi="仿宋" w:eastAsia="仿宋"/>
                <w:sz w:val="22"/>
                <w:lang w:val="en-US" w:eastAsia="zh-CN"/>
              </w:rPr>
              <w:t>7</w:t>
            </w:r>
            <w:r>
              <w:rPr>
                <w:rFonts w:hint="eastAsia" w:ascii="仿宋" w:hAnsi="仿宋" w:eastAsia="仿宋"/>
                <w:sz w:val="22"/>
              </w:rPr>
              <w:t>分)</w:t>
            </w:r>
          </w:p>
          <w:p>
            <w:pPr>
              <w:widowControl/>
              <w:jc w:val="center"/>
              <w:rPr>
                <w:rFonts w:hint="eastAsia" w:ascii="仿宋" w:hAnsi="仿宋" w:eastAsia="仿宋"/>
                <w:sz w:val="22"/>
              </w:rPr>
            </w:pPr>
          </w:p>
        </w:tc>
        <w:tc>
          <w:tcPr>
            <w:tcW w:w="708" w:type="dxa"/>
            <w:vAlign w:val="center"/>
          </w:tcPr>
          <w:p>
            <w:pPr>
              <w:widowControl/>
              <w:rPr>
                <w:rFonts w:ascii="仿宋" w:hAnsi="仿宋" w:eastAsia="仿宋"/>
                <w:sz w:val="22"/>
              </w:rPr>
            </w:pPr>
            <w:r>
              <w:rPr>
                <w:rFonts w:hint="eastAsia" w:ascii="仿宋" w:hAnsi="仿宋" w:eastAsia="仿宋"/>
                <w:sz w:val="22"/>
              </w:rPr>
              <w:t>网络测评</w:t>
            </w:r>
          </w:p>
        </w:tc>
        <w:tc>
          <w:tcPr>
            <w:tcW w:w="2552" w:type="dxa"/>
            <w:vAlign w:val="center"/>
          </w:tcPr>
          <w:p>
            <w:pPr>
              <w:widowControl/>
              <w:jc w:val="center"/>
              <w:rPr>
                <w:rFonts w:ascii="仿宋" w:hAnsi="仿宋" w:eastAsia="仿宋"/>
                <w:sz w:val="22"/>
              </w:rPr>
            </w:pPr>
            <w:r>
              <w:rPr>
                <w:rFonts w:hint="eastAsia" w:ascii="仿宋" w:hAnsi="仿宋" w:eastAsia="仿宋"/>
                <w:sz w:val="22"/>
              </w:rPr>
              <w:t>评估“十四五”规划</w:t>
            </w:r>
            <w:r>
              <w:rPr>
                <w:rFonts w:hint="eastAsia" w:ascii="仿宋" w:hAnsi="仿宋" w:eastAsia="仿宋"/>
                <w:sz w:val="22"/>
                <w:lang w:eastAsia="zh-CN"/>
              </w:rPr>
              <w:t>、建国以来历史规划信息发布情况，同步区政府门户网站</w:t>
            </w:r>
            <w:r>
              <w:rPr>
                <w:rFonts w:hint="eastAsia" w:ascii="仿宋" w:hAnsi="仿宋" w:eastAsia="仿宋"/>
                <w:sz w:val="22"/>
              </w:rPr>
              <w:t xml:space="preserve">情况 </w:t>
            </w:r>
          </w:p>
        </w:tc>
        <w:tc>
          <w:tcPr>
            <w:tcW w:w="5386" w:type="dxa"/>
            <w:vAlign w:val="center"/>
          </w:tcPr>
          <w:p>
            <w:pPr>
              <w:widowControl/>
              <w:jc w:val="center"/>
              <w:rPr>
                <w:rFonts w:ascii="仿宋" w:hAnsi="仿宋" w:eastAsia="仿宋"/>
                <w:sz w:val="22"/>
              </w:rPr>
            </w:pPr>
            <w:r>
              <w:rPr>
                <w:rFonts w:hint="eastAsia" w:ascii="仿宋" w:hAnsi="仿宋" w:eastAsia="仿宋"/>
                <w:sz w:val="22"/>
              </w:rPr>
              <w:t>《国务院办公厅关于印发2021年政务公开工作要点》要求“做好各类规划主动公开。县级以上各级人民政府要主动公开国民经济和社会发展第十四个五年规划纲要、国土空间规划、专项规划和区域规划等，做好历史规划（计划)的归集整理和主动公开工作。”</w:t>
            </w:r>
          </w:p>
        </w:tc>
        <w:tc>
          <w:tcPr>
            <w:tcW w:w="1571" w:type="dxa"/>
            <w:vAlign w:val="center"/>
          </w:tcPr>
          <w:p>
            <w:pPr>
              <w:widowControl/>
              <w:jc w:val="center"/>
              <w:rPr>
                <w:rFonts w:hint="eastAsia" w:ascii="仿宋" w:hAnsi="仿宋" w:eastAsia="仿宋"/>
                <w:sz w:val="22"/>
              </w:rPr>
            </w:pPr>
            <w:r>
              <w:rPr>
                <w:rFonts w:hint="eastAsia" w:ascii="仿宋" w:hAnsi="仿宋" w:eastAsia="仿宋"/>
                <w:sz w:val="22"/>
                <w:lang w:eastAsia="zh-CN"/>
              </w:rPr>
              <w:t>区属各部门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0" w:hRule="atLeast"/>
        </w:trPr>
        <w:tc>
          <w:tcPr>
            <w:tcW w:w="993" w:type="dxa"/>
            <w:vMerge w:val="continue"/>
          </w:tcPr>
          <w:p>
            <w:pPr>
              <w:widowControl/>
              <w:jc w:val="center"/>
              <w:rPr>
                <w:rFonts w:ascii="仿宋" w:hAnsi="仿宋" w:eastAsia="仿宋"/>
                <w:sz w:val="22"/>
              </w:rPr>
            </w:pPr>
          </w:p>
        </w:tc>
        <w:tc>
          <w:tcPr>
            <w:tcW w:w="1134" w:type="dxa"/>
            <w:vMerge w:val="continue"/>
            <w:vAlign w:val="center"/>
          </w:tcPr>
          <w:p>
            <w:pPr>
              <w:widowControl/>
              <w:jc w:val="center"/>
              <w:rPr>
                <w:rFonts w:hint="eastAsia" w:ascii="仿宋" w:hAnsi="仿宋" w:eastAsia="仿宋"/>
                <w:sz w:val="22"/>
              </w:rPr>
            </w:pP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市场规则标准和监管执法信息</w:t>
            </w:r>
          </w:p>
          <w:p>
            <w:pPr>
              <w:widowControl/>
              <w:jc w:val="center"/>
              <w:rPr>
                <w:rFonts w:hint="eastAsia" w:ascii="仿宋" w:hAnsi="仿宋" w:eastAsia="仿宋"/>
                <w:sz w:val="22"/>
              </w:rPr>
            </w:pPr>
            <w:r>
              <w:rPr>
                <w:rFonts w:hint="eastAsia" w:ascii="仿宋" w:hAnsi="仿宋" w:eastAsia="仿宋"/>
                <w:sz w:val="22"/>
              </w:rPr>
              <w:t>（2分）</w:t>
            </w: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center"/>
              <w:rPr>
                <w:rFonts w:ascii="仿宋" w:hAnsi="仿宋" w:eastAsia="仿宋"/>
                <w:sz w:val="22"/>
              </w:rPr>
            </w:pPr>
            <w:r>
              <w:rPr>
                <w:rFonts w:hint="eastAsia" w:ascii="仿宋" w:hAnsi="仿宋" w:eastAsia="仿宋"/>
                <w:sz w:val="22"/>
              </w:rPr>
              <w:t>评估市场监管规则标准、高标准市场体系行动方案落实举措、</w:t>
            </w:r>
            <w:r>
              <w:rPr>
                <w:rFonts w:hint="eastAsia" w:ascii="仿宋" w:hAnsi="仿宋" w:eastAsia="仿宋"/>
                <w:sz w:val="22"/>
                <w:lang w:eastAsia="zh-CN"/>
              </w:rPr>
              <w:t>“双随机、一公开”</w:t>
            </w:r>
            <w:r>
              <w:rPr>
                <w:rFonts w:hint="eastAsia" w:ascii="仿宋" w:hAnsi="仿宋" w:eastAsia="仿宋"/>
                <w:sz w:val="22"/>
              </w:rPr>
              <w:t>信息公开情况</w:t>
            </w:r>
          </w:p>
        </w:tc>
        <w:tc>
          <w:tcPr>
            <w:tcW w:w="5386" w:type="dxa"/>
            <w:vAlign w:val="center"/>
          </w:tcPr>
          <w:p>
            <w:pPr>
              <w:widowControl/>
              <w:jc w:val="left"/>
              <w:rPr>
                <w:rFonts w:ascii="仿宋" w:hAnsi="仿宋" w:eastAsia="仿宋"/>
                <w:sz w:val="22"/>
              </w:rPr>
            </w:pPr>
            <w:r>
              <w:rPr>
                <w:rFonts w:hint="eastAsia" w:ascii="仿宋" w:hAnsi="仿宋" w:eastAsia="仿宋"/>
                <w:sz w:val="22"/>
              </w:rPr>
              <w:t>《国务院办公厅关于印发2021年政务公开工作要点的通知》要求“做好市场规则标准和监管执法信息公开。”</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具有市场监管职能的部门</w:t>
            </w:r>
          </w:p>
        </w:tc>
        <w:tc>
          <w:tcPr>
            <w:tcW w:w="709" w:type="dxa"/>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9" w:hRule="atLeast"/>
        </w:trPr>
        <w:tc>
          <w:tcPr>
            <w:tcW w:w="993" w:type="dxa"/>
            <w:vMerge w:val="continue"/>
          </w:tcPr>
          <w:p>
            <w:pPr>
              <w:widowControl/>
              <w:jc w:val="center"/>
              <w:rPr>
                <w:rFonts w:ascii="仿宋" w:hAnsi="仿宋" w:eastAsia="仿宋"/>
                <w:sz w:val="22"/>
              </w:rPr>
            </w:pPr>
          </w:p>
        </w:tc>
        <w:tc>
          <w:tcPr>
            <w:tcW w:w="1134" w:type="dxa"/>
            <w:vMerge w:val="restart"/>
            <w:vAlign w:val="center"/>
          </w:tcPr>
          <w:p>
            <w:pPr>
              <w:widowControl/>
              <w:jc w:val="center"/>
              <w:rPr>
                <w:rFonts w:hint="eastAsia" w:ascii="仿宋" w:hAnsi="仿宋" w:eastAsia="仿宋"/>
                <w:sz w:val="22"/>
              </w:rPr>
            </w:pPr>
            <w:r>
              <w:rPr>
                <w:rFonts w:hint="eastAsia" w:ascii="仿宋" w:hAnsi="仿宋" w:eastAsia="仿宋"/>
                <w:sz w:val="22"/>
              </w:rPr>
              <w:t>基础信息</w:t>
            </w:r>
          </w:p>
          <w:p>
            <w:pPr>
              <w:widowControl/>
              <w:jc w:val="center"/>
              <w:rPr>
                <w:rFonts w:hint="eastAsia" w:ascii="仿宋" w:hAnsi="仿宋" w:eastAsia="仿宋"/>
                <w:sz w:val="22"/>
              </w:rPr>
            </w:pPr>
            <w:r>
              <w:rPr>
                <w:rFonts w:hint="eastAsia" w:ascii="仿宋" w:hAnsi="仿宋" w:eastAsia="仿宋"/>
                <w:sz w:val="22"/>
              </w:rPr>
              <w:t>公开</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40</w:t>
            </w:r>
            <w:r>
              <w:rPr>
                <w:rFonts w:hint="eastAsia" w:ascii="仿宋" w:hAnsi="仿宋" w:eastAsia="仿宋"/>
                <w:sz w:val="22"/>
              </w:rPr>
              <w:t>分)</w:t>
            </w: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政府债务</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2</w:t>
            </w:r>
            <w:r>
              <w:rPr>
                <w:rFonts w:hint="eastAsia" w:ascii="仿宋" w:hAnsi="仿宋" w:eastAsia="仿宋"/>
                <w:sz w:val="22"/>
              </w:rPr>
              <w:t>分）</w:t>
            </w: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center"/>
              <w:rPr>
                <w:rFonts w:ascii="仿宋" w:hAnsi="仿宋" w:eastAsia="仿宋"/>
                <w:sz w:val="22"/>
              </w:rPr>
            </w:pPr>
            <w:r>
              <w:rPr>
                <w:rFonts w:hint="eastAsia" w:ascii="仿宋" w:hAnsi="仿宋" w:eastAsia="仿宋"/>
                <w:sz w:val="22"/>
              </w:rPr>
              <w:t>评估政府债务信息的公开情</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《国务院办公厅关于印发2021年政务公开工作要点的通知》要求“持续深化地方政府债务信息公开。”</w:t>
            </w:r>
          </w:p>
          <w:p>
            <w:pPr>
              <w:widowControl/>
              <w:jc w:val="left"/>
              <w:rPr>
                <w:rFonts w:hint="eastAsia" w:ascii="仿宋" w:hAnsi="仿宋" w:eastAsia="仿宋"/>
                <w:sz w:val="22"/>
              </w:rPr>
            </w:pPr>
            <w:r>
              <w:rPr>
                <w:rFonts w:hint="eastAsia" w:ascii="仿宋" w:hAnsi="仿宋" w:eastAsia="仿宋"/>
                <w:sz w:val="22"/>
              </w:rPr>
              <w:t>《地方政府债券信息公开平台管理办法》</w:t>
            </w:r>
          </w:p>
          <w:p>
            <w:pPr>
              <w:widowControl/>
              <w:jc w:val="left"/>
              <w:rPr>
                <w:rFonts w:ascii="仿宋" w:hAnsi="仿宋" w:eastAsia="仿宋"/>
                <w:sz w:val="22"/>
              </w:rPr>
            </w:pPr>
            <w:r>
              <w:rPr>
                <w:rFonts w:hint="eastAsia" w:ascii="仿宋" w:hAnsi="仿宋" w:eastAsia="仿宋"/>
                <w:sz w:val="22"/>
              </w:rPr>
              <w:t>《地方政府债务信息公开办法（试行）</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区财政金融局</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8" w:hRule="atLeast"/>
        </w:trPr>
        <w:tc>
          <w:tcPr>
            <w:tcW w:w="993" w:type="dxa"/>
            <w:vMerge w:val="continue"/>
          </w:tcPr>
          <w:p>
            <w:pPr>
              <w:widowControl/>
              <w:jc w:val="center"/>
              <w:rPr>
                <w:rFonts w:ascii="仿宋" w:hAnsi="仿宋" w:eastAsia="仿宋"/>
                <w:sz w:val="22"/>
              </w:rPr>
            </w:pPr>
          </w:p>
        </w:tc>
        <w:tc>
          <w:tcPr>
            <w:tcW w:w="1134" w:type="dxa"/>
            <w:vMerge w:val="continue"/>
          </w:tcPr>
          <w:p>
            <w:pPr>
              <w:widowControl/>
              <w:jc w:val="center"/>
              <w:rPr>
                <w:rFonts w:hint="eastAsia" w:ascii="仿宋" w:hAnsi="仿宋" w:eastAsia="仿宋"/>
                <w:sz w:val="22"/>
              </w:rPr>
            </w:pP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惠民惠农政策和资金发放信息</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3</w:t>
            </w:r>
            <w:r>
              <w:rPr>
                <w:rFonts w:hint="eastAsia" w:ascii="仿宋" w:hAnsi="仿宋" w:eastAsia="仿宋"/>
                <w:sz w:val="22"/>
              </w:rPr>
              <w:t>分)</w:t>
            </w:r>
          </w:p>
        </w:tc>
        <w:tc>
          <w:tcPr>
            <w:tcW w:w="708" w:type="dxa"/>
            <w:vAlign w:val="center"/>
          </w:tcPr>
          <w:p>
            <w:pPr>
              <w:widowControl/>
              <w:jc w:val="center"/>
              <w:rPr>
                <w:rFonts w:hint="eastAsia" w:ascii="仿宋" w:hAnsi="仿宋" w:eastAsia="仿宋"/>
                <w:sz w:val="22"/>
              </w:rPr>
            </w:pPr>
            <w:r>
              <w:rPr>
                <w:rFonts w:hint="eastAsia" w:ascii="仿宋" w:hAnsi="仿宋" w:eastAsia="仿宋"/>
                <w:sz w:val="22"/>
              </w:rPr>
              <w:t>网络测评</w:t>
            </w:r>
          </w:p>
          <w:p>
            <w:pPr>
              <w:widowControl/>
              <w:jc w:val="center"/>
              <w:rPr>
                <w:rFonts w:ascii="仿宋" w:hAnsi="仿宋" w:eastAsia="仿宋"/>
                <w:sz w:val="22"/>
              </w:rPr>
            </w:pPr>
          </w:p>
        </w:tc>
        <w:tc>
          <w:tcPr>
            <w:tcW w:w="2552" w:type="dxa"/>
            <w:vAlign w:val="center"/>
          </w:tcPr>
          <w:p>
            <w:pPr>
              <w:widowControl/>
              <w:jc w:val="center"/>
              <w:rPr>
                <w:rFonts w:hint="eastAsia" w:ascii="仿宋" w:hAnsi="仿宋" w:eastAsia="仿宋"/>
                <w:sz w:val="22"/>
              </w:rPr>
            </w:pPr>
            <w:r>
              <w:rPr>
                <w:rFonts w:hint="eastAsia" w:ascii="仿宋" w:hAnsi="仿宋" w:eastAsia="仿宋"/>
                <w:sz w:val="22"/>
              </w:rPr>
              <w:t>评估惠民惠农政策和资金发放信息公开情况</w:t>
            </w:r>
          </w:p>
          <w:p>
            <w:pPr>
              <w:widowControl/>
              <w:jc w:val="center"/>
              <w:rPr>
                <w:rFonts w:ascii="仿宋" w:hAnsi="仿宋" w:eastAsia="仿宋"/>
                <w:sz w:val="22"/>
              </w:rPr>
            </w:pP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《国务院办公厅关于印发2021年政务公开工作要点的通知》要求“加大惠民惠农政策和资金发放信息公开力度……推动补贴信息公开向村和社区延伸，并与村（(居）务公开有效衔接。”</w:t>
            </w:r>
          </w:p>
          <w:p>
            <w:pPr>
              <w:widowControl/>
              <w:jc w:val="center"/>
              <w:rPr>
                <w:rFonts w:ascii="仿宋" w:hAnsi="仿宋" w:eastAsia="仿宋"/>
                <w:sz w:val="22"/>
              </w:rPr>
            </w:pP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区属惠民惠农资金监管部门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993" w:type="dxa"/>
          </w:tcPr>
          <w:p>
            <w:pPr>
              <w:widowControl/>
              <w:jc w:val="center"/>
              <w:rPr>
                <w:rFonts w:hint="eastAsia" w:ascii="黑体" w:hAnsi="黑体" w:eastAsia="黑体"/>
                <w:sz w:val="22"/>
              </w:rPr>
            </w:pPr>
            <w:r>
              <w:rPr>
                <w:rFonts w:ascii="黑体" w:hAnsi="黑体" w:eastAsia="黑体"/>
                <w:sz w:val="22"/>
              </w:rPr>
              <w:t>一级</w:t>
            </w:r>
          </w:p>
          <w:p>
            <w:pPr>
              <w:widowControl/>
              <w:jc w:val="center"/>
              <w:rPr>
                <w:rFonts w:ascii="黑体" w:hAnsi="黑体" w:eastAsia="黑体"/>
                <w:sz w:val="22"/>
              </w:rPr>
            </w:pPr>
            <w:r>
              <w:rPr>
                <w:rFonts w:ascii="黑体" w:hAnsi="黑体" w:eastAsia="黑体"/>
                <w:sz w:val="22"/>
              </w:rPr>
              <w:t>指标</w:t>
            </w:r>
          </w:p>
        </w:tc>
        <w:tc>
          <w:tcPr>
            <w:tcW w:w="1134" w:type="dxa"/>
          </w:tcPr>
          <w:p>
            <w:pPr>
              <w:widowControl/>
              <w:jc w:val="center"/>
              <w:rPr>
                <w:rFonts w:hint="eastAsia" w:ascii="黑体" w:hAnsi="黑体" w:eastAsia="黑体"/>
                <w:sz w:val="22"/>
              </w:rPr>
            </w:pPr>
            <w:r>
              <w:rPr>
                <w:rFonts w:hint="eastAsia" w:ascii="黑体" w:hAnsi="黑体" w:eastAsia="黑体"/>
                <w:sz w:val="22"/>
              </w:rPr>
              <w:t>二</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1418" w:type="dxa"/>
          </w:tcPr>
          <w:p>
            <w:pPr>
              <w:widowControl/>
              <w:jc w:val="center"/>
              <w:rPr>
                <w:rFonts w:hint="eastAsia" w:ascii="黑体" w:hAnsi="黑体" w:eastAsia="黑体"/>
                <w:sz w:val="22"/>
              </w:rPr>
            </w:pPr>
            <w:r>
              <w:rPr>
                <w:rFonts w:hint="eastAsia" w:ascii="黑体" w:hAnsi="黑体" w:eastAsia="黑体"/>
                <w:sz w:val="22"/>
              </w:rPr>
              <w:t>三</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708" w:type="dxa"/>
          </w:tcPr>
          <w:p>
            <w:pPr>
              <w:widowControl/>
              <w:jc w:val="center"/>
              <w:rPr>
                <w:rFonts w:ascii="黑体" w:hAnsi="黑体" w:eastAsia="黑体"/>
                <w:sz w:val="22"/>
              </w:rPr>
            </w:pPr>
            <w:r>
              <w:rPr>
                <w:rFonts w:ascii="黑体" w:hAnsi="黑体" w:eastAsia="黑体"/>
                <w:sz w:val="22"/>
              </w:rPr>
              <w:t>测评方式</w:t>
            </w:r>
          </w:p>
        </w:tc>
        <w:tc>
          <w:tcPr>
            <w:tcW w:w="2552" w:type="dxa"/>
            <w:vAlign w:val="center"/>
          </w:tcPr>
          <w:p>
            <w:pPr>
              <w:widowControl/>
              <w:jc w:val="center"/>
              <w:rPr>
                <w:rFonts w:ascii="黑体" w:hAnsi="黑体" w:eastAsia="黑体"/>
                <w:sz w:val="22"/>
              </w:rPr>
            </w:pPr>
            <w:r>
              <w:rPr>
                <w:rFonts w:ascii="黑体" w:hAnsi="黑体" w:eastAsia="黑体"/>
                <w:sz w:val="22"/>
              </w:rPr>
              <w:t>测评要点</w:t>
            </w:r>
          </w:p>
        </w:tc>
        <w:tc>
          <w:tcPr>
            <w:tcW w:w="5386" w:type="dxa"/>
            <w:vAlign w:val="center"/>
          </w:tcPr>
          <w:p>
            <w:pPr>
              <w:widowControl/>
              <w:jc w:val="center"/>
              <w:rPr>
                <w:rFonts w:ascii="黑体" w:hAnsi="黑体" w:eastAsia="黑体"/>
                <w:sz w:val="22"/>
              </w:rPr>
            </w:pPr>
            <w:r>
              <w:rPr>
                <w:rFonts w:ascii="黑体" w:hAnsi="黑体" w:eastAsia="黑体"/>
                <w:sz w:val="22"/>
              </w:rPr>
              <w:t>指标依据</w:t>
            </w:r>
          </w:p>
        </w:tc>
        <w:tc>
          <w:tcPr>
            <w:tcW w:w="1571" w:type="dxa"/>
          </w:tcPr>
          <w:p>
            <w:pPr>
              <w:widowControl/>
              <w:jc w:val="center"/>
              <w:rPr>
                <w:rFonts w:hint="eastAsia" w:ascii="黑体" w:hAnsi="黑体" w:eastAsia="黑体"/>
                <w:sz w:val="22"/>
              </w:rPr>
            </w:pPr>
            <w:r>
              <w:rPr>
                <w:rFonts w:hint="eastAsia" w:ascii="黑体" w:hAnsi="黑体" w:eastAsia="黑体"/>
                <w:sz w:val="22"/>
              </w:rPr>
              <w:t>评估数据</w:t>
            </w:r>
          </w:p>
          <w:p>
            <w:pPr>
              <w:widowControl/>
              <w:jc w:val="center"/>
              <w:rPr>
                <w:rFonts w:ascii="黑体" w:hAnsi="黑体" w:eastAsia="黑体"/>
                <w:sz w:val="22"/>
              </w:rPr>
            </w:pPr>
            <w:r>
              <w:rPr>
                <w:rFonts w:hint="eastAsia" w:ascii="黑体" w:hAnsi="黑体" w:eastAsia="黑体"/>
                <w:sz w:val="22"/>
              </w:rPr>
              <w:t>采集范围</w:t>
            </w:r>
          </w:p>
        </w:tc>
        <w:tc>
          <w:tcPr>
            <w:tcW w:w="709" w:type="dxa"/>
            <w:vAlign w:val="center"/>
          </w:tcPr>
          <w:p>
            <w:pPr>
              <w:widowControl/>
              <w:jc w:val="center"/>
              <w:rPr>
                <w:rFonts w:ascii="黑体" w:hAnsi="黑体" w:eastAsia="黑体"/>
                <w:sz w:val="22"/>
              </w:rPr>
            </w:pPr>
            <w:r>
              <w:rPr>
                <w:rFonts w:ascii="黑体" w:hAnsi="黑体" w:eastAsia="黑体"/>
                <w:sz w:val="22"/>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6" w:hRule="atLeast"/>
        </w:trPr>
        <w:tc>
          <w:tcPr>
            <w:tcW w:w="993" w:type="dxa"/>
            <w:vMerge w:val="restart"/>
            <w:vAlign w:val="center"/>
          </w:tcPr>
          <w:p>
            <w:pPr>
              <w:widowControl/>
              <w:jc w:val="center"/>
              <w:rPr>
                <w:rFonts w:hint="eastAsia" w:ascii="仿宋" w:hAnsi="仿宋" w:eastAsia="仿宋"/>
                <w:sz w:val="22"/>
              </w:rPr>
            </w:pPr>
            <w:r>
              <w:rPr>
                <w:rFonts w:ascii="仿宋" w:hAnsi="仿宋" w:eastAsia="仿宋"/>
                <w:sz w:val="22"/>
              </w:rPr>
              <w:t>主动</w:t>
            </w:r>
          </w:p>
          <w:p>
            <w:pPr>
              <w:widowControl/>
              <w:jc w:val="center"/>
              <w:rPr>
                <w:rFonts w:hint="eastAsia" w:ascii="仿宋" w:hAnsi="仿宋" w:eastAsia="仿宋"/>
                <w:sz w:val="22"/>
              </w:rPr>
            </w:pPr>
            <w:r>
              <w:rPr>
                <w:rFonts w:ascii="仿宋" w:hAnsi="仿宋" w:eastAsia="仿宋"/>
                <w:sz w:val="22"/>
              </w:rPr>
              <w:t>公开</w:t>
            </w:r>
          </w:p>
          <w:p>
            <w:pPr>
              <w:widowControl/>
              <w:jc w:val="left"/>
              <w:rPr>
                <w:rFonts w:ascii="仿宋" w:hAnsi="仿宋" w:eastAsia="仿宋"/>
                <w:sz w:val="22"/>
              </w:rPr>
            </w:pPr>
            <w:r>
              <w:rPr>
                <w:rFonts w:ascii="仿宋" w:hAnsi="仿宋" w:eastAsia="仿宋"/>
                <w:sz w:val="22"/>
              </w:rPr>
              <w:t>（</w:t>
            </w:r>
            <w:r>
              <w:rPr>
                <w:rFonts w:hint="eastAsia" w:ascii="仿宋" w:hAnsi="仿宋" w:eastAsia="仿宋"/>
                <w:sz w:val="22"/>
                <w:lang w:val="en-US" w:eastAsia="zh-CN"/>
              </w:rPr>
              <w:t>6</w:t>
            </w:r>
            <w:r>
              <w:rPr>
                <w:rFonts w:hint="eastAsia" w:ascii="仿宋" w:hAnsi="仿宋" w:eastAsia="仿宋"/>
                <w:sz w:val="22"/>
              </w:rPr>
              <w:t>0分）</w:t>
            </w:r>
          </w:p>
        </w:tc>
        <w:tc>
          <w:tcPr>
            <w:tcW w:w="1134" w:type="dxa"/>
            <w:vMerge w:val="restart"/>
            <w:vAlign w:val="center"/>
          </w:tcPr>
          <w:p>
            <w:pPr>
              <w:widowControl/>
              <w:jc w:val="center"/>
              <w:rPr>
                <w:rFonts w:hint="eastAsia" w:ascii="仿宋" w:hAnsi="仿宋" w:eastAsia="仿宋"/>
                <w:sz w:val="22"/>
              </w:rPr>
            </w:pPr>
            <w:r>
              <w:rPr>
                <w:rFonts w:hint="eastAsia" w:ascii="仿宋" w:hAnsi="仿宋" w:eastAsia="仿宋"/>
                <w:sz w:val="22"/>
              </w:rPr>
              <w:t>重点领域公开（</w:t>
            </w:r>
            <w:r>
              <w:rPr>
                <w:rFonts w:hint="eastAsia" w:ascii="仿宋" w:hAnsi="仿宋" w:eastAsia="仿宋"/>
                <w:sz w:val="22"/>
                <w:lang w:val="en-US" w:eastAsia="zh-CN"/>
              </w:rPr>
              <w:t>20分</w:t>
            </w:r>
            <w:r>
              <w:rPr>
                <w:rFonts w:hint="eastAsia" w:ascii="仿宋" w:hAnsi="仿宋" w:eastAsia="仿宋"/>
                <w:sz w:val="22"/>
              </w:rPr>
              <w:t>）</w:t>
            </w: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财政资金</w:t>
            </w:r>
          </w:p>
          <w:p>
            <w:pPr>
              <w:widowControl/>
              <w:jc w:val="center"/>
              <w:rPr>
                <w:rFonts w:hint="eastAsia" w:ascii="仿宋" w:hAnsi="仿宋" w:eastAsia="仿宋"/>
                <w:sz w:val="22"/>
              </w:rPr>
            </w:pPr>
            <w:r>
              <w:rPr>
                <w:rFonts w:hint="eastAsia" w:ascii="仿宋" w:hAnsi="仿宋" w:eastAsia="仿宋"/>
                <w:sz w:val="22"/>
              </w:rPr>
              <w:t>直达基层</w:t>
            </w:r>
          </w:p>
          <w:p>
            <w:pPr>
              <w:widowControl/>
              <w:jc w:val="center"/>
              <w:rPr>
                <w:rFonts w:hint="eastAsia" w:ascii="黑体" w:hAnsi="黑体" w:eastAsia="黑体"/>
                <w:sz w:val="22"/>
              </w:rPr>
            </w:pPr>
            <w:r>
              <w:rPr>
                <w:rFonts w:hint="eastAsia" w:ascii="仿宋" w:hAnsi="仿宋" w:eastAsia="仿宋"/>
                <w:sz w:val="22"/>
              </w:rPr>
              <w:t>（</w:t>
            </w:r>
            <w:r>
              <w:rPr>
                <w:rFonts w:hint="eastAsia" w:ascii="仿宋" w:hAnsi="仿宋" w:eastAsia="仿宋"/>
                <w:sz w:val="22"/>
                <w:lang w:val="en-US" w:eastAsia="zh-CN"/>
              </w:rPr>
              <w:t>2</w:t>
            </w:r>
            <w:r>
              <w:rPr>
                <w:rFonts w:hint="eastAsia" w:ascii="仿宋" w:hAnsi="仿宋" w:eastAsia="仿宋"/>
                <w:sz w:val="22"/>
              </w:rPr>
              <w:t>分）</w:t>
            </w:r>
          </w:p>
        </w:tc>
        <w:tc>
          <w:tcPr>
            <w:tcW w:w="708" w:type="dxa"/>
            <w:vAlign w:val="center"/>
          </w:tcPr>
          <w:p>
            <w:pPr>
              <w:widowControl/>
              <w:jc w:val="center"/>
              <w:rPr>
                <w:rFonts w:hint="eastAsia" w:ascii="仿宋" w:hAnsi="仿宋" w:eastAsia="仿宋"/>
                <w:sz w:val="22"/>
              </w:rPr>
            </w:pPr>
            <w:r>
              <w:rPr>
                <w:rFonts w:hint="eastAsia" w:ascii="仿宋" w:hAnsi="仿宋" w:eastAsia="仿宋"/>
                <w:sz w:val="22"/>
              </w:rPr>
              <w:t>网络测评</w:t>
            </w:r>
          </w:p>
          <w:p>
            <w:pPr>
              <w:widowControl/>
              <w:jc w:val="center"/>
              <w:rPr>
                <w:rFonts w:ascii="黑体" w:hAnsi="黑体" w:eastAsia="黑体"/>
                <w:sz w:val="22"/>
              </w:rPr>
            </w:pPr>
          </w:p>
        </w:tc>
        <w:tc>
          <w:tcPr>
            <w:tcW w:w="2552" w:type="dxa"/>
            <w:vAlign w:val="center"/>
          </w:tcPr>
          <w:p>
            <w:pPr>
              <w:widowControl/>
              <w:jc w:val="center"/>
              <w:rPr>
                <w:rFonts w:ascii="仿宋" w:hAnsi="仿宋" w:eastAsia="仿宋"/>
                <w:sz w:val="22"/>
              </w:rPr>
            </w:pPr>
            <w:r>
              <w:rPr>
                <w:rFonts w:hint="eastAsia" w:ascii="仿宋" w:hAnsi="仿宋" w:eastAsia="仿宋"/>
                <w:sz w:val="22"/>
              </w:rPr>
              <w:t>评估在</w:t>
            </w:r>
            <w:r>
              <w:rPr>
                <w:rFonts w:hint="eastAsia" w:ascii="仿宋" w:hAnsi="仿宋" w:eastAsia="仿宋"/>
                <w:sz w:val="22"/>
                <w:lang w:eastAsia="zh-CN"/>
              </w:rPr>
              <w:t>网站建设</w:t>
            </w:r>
            <w:r>
              <w:rPr>
                <w:rFonts w:hint="eastAsia" w:ascii="仿宋" w:hAnsi="仿宋" w:eastAsia="仿宋"/>
                <w:sz w:val="22"/>
              </w:rPr>
              <w:t>财政资金直达基层</w:t>
            </w:r>
            <w:r>
              <w:rPr>
                <w:rFonts w:hint="eastAsia" w:ascii="仿宋" w:hAnsi="仿宋" w:eastAsia="仿宋"/>
                <w:sz w:val="22"/>
                <w:lang w:eastAsia="zh-CN"/>
              </w:rPr>
              <w:t>专栏的情况，以及对</w:t>
            </w:r>
            <w:r>
              <w:rPr>
                <w:rFonts w:hint="eastAsia" w:ascii="仿宋" w:hAnsi="仿宋" w:eastAsia="仿宋"/>
                <w:sz w:val="22"/>
              </w:rPr>
              <w:t>重要政策、工作进展、情况总结的公开情况</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2020年6月9日国务院常务会议,2020年11月11日国务院常务会议</w:t>
            </w:r>
          </w:p>
          <w:p>
            <w:pPr>
              <w:widowControl/>
              <w:jc w:val="left"/>
              <w:rPr>
                <w:rFonts w:hint="eastAsia" w:ascii="仿宋" w:hAnsi="仿宋" w:eastAsia="仿宋"/>
                <w:sz w:val="22"/>
              </w:rPr>
            </w:pPr>
            <w:r>
              <w:rPr>
                <w:rFonts w:hint="eastAsia" w:ascii="仿宋" w:hAnsi="仿宋" w:eastAsia="仿宋"/>
                <w:sz w:val="22"/>
              </w:rPr>
              <w:t>2020年6月12日建立特殊转移支付机制国务院政策例行吹风会</w:t>
            </w:r>
          </w:p>
          <w:p>
            <w:pPr>
              <w:widowControl/>
              <w:jc w:val="left"/>
              <w:rPr>
                <w:rFonts w:ascii="仿宋" w:hAnsi="仿宋" w:eastAsia="仿宋"/>
                <w:sz w:val="22"/>
              </w:rPr>
            </w:pPr>
            <w:r>
              <w:rPr>
                <w:rFonts w:hint="eastAsia" w:ascii="仿宋" w:hAnsi="仿宋" w:eastAsia="仿宋"/>
                <w:sz w:val="22"/>
              </w:rPr>
              <w:t>国办公开办《2020年政务公开第三方评估指标体系》</w:t>
            </w:r>
          </w:p>
        </w:tc>
        <w:tc>
          <w:tcPr>
            <w:tcW w:w="1571" w:type="dxa"/>
            <w:vAlign w:val="center"/>
          </w:tcPr>
          <w:p>
            <w:pPr>
              <w:widowControl/>
              <w:jc w:val="both"/>
              <w:rPr>
                <w:rFonts w:hint="eastAsia" w:ascii="仿宋" w:hAnsi="仿宋" w:eastAsia="仿宋"/>
                <w:sz w:val="22"/>
                <w:lang w:eastAsia="zh-CN"/>
              </w:rPr>
            </w:pPr>
            <w:r>
              <w:rPr>
                <w:rFonts w:hint="eastAsia" w:ascii="仿宋" w:hAnsi="仿宋" w:eastAsia="仿宋"/>
                <w:sz w:val="22"/>
                <w:lang w:eastAsia="zh-CN"/>
              </w:rPr>
              <w:t>相关部门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0" w:hRule="atLeast"/>
        </w:trPr>
        <w:tc>
          <w:tcPr>
            <w:tcW w:w="993" w:type="dxa"/>
            <w:vMerge w:val="continue"/>
          </w:tcPr>
          <w:p>
            <w:pPr>
              <w:widowControl/>
              <w:jc w:val="center"/>
              <w:rPr>
                <w:rFonts w:ascii="黑体" w:hAnsi="黑体" w:eastAsia="黑体"/>
                <w:sz w:val="22"/>
              </w:rPr>
            </w:pPr>
          </w:p>
        </w:tc>
        <w:tc>
          <w:tcPr>
            <w:tcW w:w="1134" w:type="dxa"/>
            <w:vMerge w:val="continue"/>
          </w:tcPr>
          <w:p>
            <w:pPr>
              <w:widowControl/>
              <w:jc w:val="center"/>
              <w:rPr>
                <w:rFonts w:hint="eastAsia" w:ascii="黑体" w:hAnsi="黑体" w:eastAsia="黑体"/>
                <w:sz w:val="22"/>
              </w:rPr>
            </w:pP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稳岗就业</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2</w:t>
            </w:r>
            <w:r>
              <w:rPr>
                <w:rFonts w:hint="eastAsia" w:ascii="仿宋" w:hAnsi="仿宋" w:eastAsia="仿宋"/>
                <w:sz w:val="22"/>
              </w:rPr>
              <w:t>分）</w:t>
            </w: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left"/>
              <w:rPr>
                <w:rFonts w:ascii="仿宋" w:hAnsi="仿宋" w:eastAsia="仿宋"/>
                <w:sz w:val="22"/>
              </w:rPr>
            </w:pPr>
            <w:r>
              <w:rPr>
                <w:rFonts w:hint="eastAsia" w:ascii="仿宋" w:hAnsi="仿宋" w:eastAsia="仿宋"/>
                <w:sz w:val="22"/>
              </w:rPr>
              <w:t>评估在“政府信息公开专栏中重点公开“就业”工作方面重要政策、重要活动信息情况</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《国务院办公厅关于应对新冠肺炎疫情影响强化稳就业举措的实施意见》</w:t>
            </w:r>
          </w:p>
          <w:p>
            <w:pPr>
              <w:widowControl/>
              <w:jc w:val="left"/>
              <w:rPr>
                <w:rFonts w:ascii="仿宋" w:hAnsi="仿宋" w:eastAsia="仿宋"/>
                <w:sz w:val="22"/>
              </w:rPr>
            </w:pPr>
            <w:r>
              <w:rPr>
                <w:rFonts w:hint="eastAsia" w:ascii="仿宋" w:hAnsi="仿宋" w:eastAsia="仿宋"/>
                <w:sz w:val="22"/>
              </w:rPr>
              <w:t>《人力资源社会保障部办公厅关于印发就业和社会保险领域基层政务公开标准指引的通知》</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相关部门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993" w:type="dxa"/>
            <w:vMerge w:val="continue"/>
          </w:tcPr>
          <w:p>
            <w:pPr>
              <w:widowControl/>
              <w:jc w:val="center"/>
              <w:rPr>
                <w:rFonts w:ascii="黑体" w:hAnsi="黑体" w:eastAsia="黑体"/>
                <w:sz w:val="22"/>
              </w:rPr>
            </w:pPr>
          </w:p>
        </w:tc>
        <w:tc>
          <w:tcPr>
            <w:tcW w:w="1134" w:type="dxa"/>
            <w:vMerge w:val="continue"/>
          </w:tcPr>
          <w:p>
            <w:pPr>
              <w:widowControl/>
              <w:jc w:val="center"/>
              <w:rPr>
                <w:rFonts w:hint="eastAsia" w:ascii="黑体" w:hAnsi="黑体" w:eastAsia="黑体"/>
                <w:sz w:val="22"/>
              </w:rPr>
            </w:pP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疫情防控</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2</w:t>
            </w:r>
            <w:r>
              <w:rPr>
                <w:rFonts w:hint="eastAsia" w:ascii="仿宋" w:hAnsi="仿宋" w:eastAsia="仿宋"/>
                <w:sz w:val="22"/>
              </w:rPr>
              <w:t>分)</w:t>
            </w: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left"/>
              <w:rPr>
                <w:rFonts w:ascii="仿宋" w:hAnsi="仿宋" w:eastAsia="仿宋"/>
                <w:sz w:val="22"/>
              </w:rPr>
            </w:pPr>
            <w:r>
              <w:rPr>
                <w:rFonts w:hint="eastAsia" w:ascii="仿宋" w:hAnsi="仿宋" w:eastAsia="仿宋"/>
                <w:sz w:val="22"/>
              </w:rPr>
              <w:t>评估在网站建设“疫情防控”类专栏的情况，以及对疫情防控工作、疫苗接种的权威通知公告、重要政策、防疫服务等信息的公开情况</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《国务院办公厅关于印发2020年度政务公开工作要点的通知》要求“四、围绕突然事件应对加强公共卫生信息公开”</w:t>
            </w:r>
          </w:p>
          <w:p>
            <w:pPr>
              <w:widowControl/>
              <w:jc w:val="left"/>
              <w:rPr>
                <w:rFonts w:ascii="仿宋" w:hAnsi="仿宋" w:eastAsia="仿宋"/>
                <w:sz w:val="22"/>
              </w:rPr>
            </w:pPr>
            <w:r>
              <w:rPr>
                <w:rFonts w:hint="eastAsia" w:ascii="仿宋" w:hAnsi="仿宋" w:eastAsia="仿宋"/>
                <w:sz w:val="22"/>
              </w:rPr>
              <w:t>《国务院办公厅关于印发2021年政务公开工作要点的通知》要求“做好常态化疫情防控信息公开。”</w:t>
            </w:r>
          </w:p>
        </w:tc>
        <w:tc>
          <w:tcPr>
            <w:tcW w:w="1571" w:type="dxa"/>
            <w:vAlign w:val="center"/>
          </w:tcPr>
          <w:p>
            <w:pPr>
              <w:widowControl/>
              <w:jc w:val="center"/>
              <w:rPr>
                <w:rFonts w:hint="eastAsia" w:ascii="仿宋" w:hAnsi="仿宋" w:eastAsia="仿宋"/>
                <w:sz w:val="22"/>
              </w:rPr>
            </w:pPr>
            <w:r>
              <w:rPr>
                <w:rFonts w:hint="eastAsia" w:ascii="仿宋" w:hAnsi="仿宋" w:eastAsia="仿宋"/>
                <w:sz w:val="22"/>
                <w:lang w:eastAsia="zh-CN"/>
              </w:rPr>
              <w:t>区属各部门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6" w:hRule="atLeast"/>
        </w:trPr>
        <w:tc>
          <w:tcPr>
            <w:tcW w:w="993" w:type="dxa"/>
            <w:vMerge w:val="continue"/>
          </w:tcPr>
          <w:p>
            <w:pPr>
              <w:widowControl/>
              <w:jc w:val="center"/>
              <w:rPr>
                <w:rFonts w:ascii="黑体" w:hAnsi="黑体" w:eastAsia="黑体"/>
                <w:sz w:val="22"/>
              </w:rPr>
            </w:pPr>
          </w:p>
        </w:tc>
        <w:tc>
          <w:tcPr>
            <w:tcW w:w="1134" w:type="dxa"/>
            <w:vMerge w:val="continue"/>
          </w:tcPr>
          <w:p>
            <w:pPr>
              <w:widowControl/>
              <w:jc w:val="center"/>
              <w:rPr>
                <w:rFonts w:hint="eastAsia" w:ascii="黑体" w:hAnsi="黑体" w:eastAsia="黑体"/>
                <w:sz w:val="22"/>
              </w:rPr>
            </w:pPr>
          </w:p>
        </w:tc>
        <w:tc>
          <w:tcPr>
            <w:tcW w:w="1418" w:type="dxa"/>
            <w:vAlign w:val="center"/>
          </w:tcPr>
          <w:p>
            <w:pPr>
              <w:widowControl/>
              <w:jc w:val="center"/>
              <w:rPr>
                <w:rFonts w:hint="eastAsia" w:ascii="黑体" w:hAnsi="黑体" w:eastAsia="黑体"/>
                <w:sz w:val="22"/>
              </w:rPr>
            </w:pPr>
            <w:r>
              <w:rPr>
                <w:rFonts w:hint="eastAsia" w:ascii="仿宋" w:hAnsi="仿宋" w:eastAsia="仿宋"/>
                <w:sz w:val="22"/>
              </w:rPr>
              <w:t>乡村振业</w:t>
            </w:r>
            <w:r>
              <w:rPr>
                <w:rFonts w:hint="eastAsia" w:ascii="仿宋" w:hAnsi="仿宋" w:eastAsia="仿宋"/>
                <w:sz w:val="22"/>
                <w:lang w:val="en-US" w:eastAsia="zh-CN"/>
              </w:rPr>
              <w:t xml:space="preserve"> </w:t>
            </w:r>
            <w:r>
              <w:rPr>
                <w:rFonts w:hint="eastAsia" w:ascii="仿宋" w:hAnsi="仿宋" w:eastAsia="仿宋"/>
                <w:sz w:val="22"/>
              </w:rPr>
              <w:t>(</w:t>
            </w:r>
            <w:r>
              <w:rPr>
                <w:rFonts w:hint="eastAsia" w:ascii="仿宋" w:hAnsi="仿宋" w:eastAsia="仿宋"/>
                <w:sz w:val="22"/>
                <w:lang w:val="en-US" w:eastAsia="zh-CN"/>
              </w:rPr>
              <w:t>2</w:t>
            </w:r>
            <w:r>
              <w:rPr>
                <w:rFonts w:hint="eastAsia" w:ascii="仿宋" w:hAnsi="仿宋" w:eastAsia="仿宋"/>
                <w:sz w:val="22"/>
              </w:rPr>
              <w:t>分)</w:t>
            </w: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center"/>
              <w:rPr>
                <w:rFonts w:ascii="仿宋" w:hAnsi="仿宋" w:eastAsia="仿宋"/>
                <w:sz w:val="22"/>
              </w:rPr>
            </w:pPr>
            <w:r>
              <w:rPr>
                <w:rFonts w:hint="eastAsia" w:ascii="仿宋" w:hAnsi="仿宋" w:eastAsia="仿宋"/>
                <w:sz w:val="22"/>
              </w:rPr>
              <w:t>评估在“政府信息公开专栏”中公开扶贫、脱贫攻坚成果巩固、乡村振兴重要政策、工作进展情况</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《条例》，第二十条，“(十一)扶贫、教育、医疗、社会保障、促进就业等方面的政策、措施及其实施情况”</w:t>
            </w:r>
          </w:p>
          <w:p>
            <w:pPr>
              <w:widowControl/>
              <w:jc w:val="left"/>
              <w:rPr>
                <w:rFonts w:hint="eastAsia" w:ascii="仿宋" w:hAnsi="仿宋" w:eastAsia="仿宋"/>
                <w:sz w:val="22"/>
              </w:rPr>
            </w:pPr>
            <w:r>
              <w:rPr>
                <w:rFonts w:hint="eastAsia" w:ascii="仿宋" w:hAnsi="仿宋" w:eastAsia="仿宋"/>
                <w:sz w:val="22"/>
              </w:rPr>
              <w:t>《国务院扶贫办综合司关于印发扶贫领域基层政务公开标准指引的通知》</w:t>
            </w:r>
          </w:p>
          <w:p>
            <w:pPr>
              <w:widowControl/>
              <w:jc w:val="left"/>
              <w:rPr>
                <w:rFonts w:ascii="仿宋" w:hAnsi="仿宋" w:eastAsia="仿宋"/>
                <w:sz w:val="22"/>
              </w:rPr>
            </w:pPr>
            <w:r>
              <w:rPr>
                <w:rFonts w:hint="eastAsia" w:ascii="仿宋" w:hAnsi="仿宋" w:eastAsia="仿宋"/>
                <w:sz w:val="22"/>
              </w:rPr>
              <w:t>《国务院办公厅关于印发2021年政务公开工作要点的通知》要求“持续加强重大政策发布解读。”</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涉及乡村振兴工作的部门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8" w:hRule="atLeast"/>
        </w:trPr>
        <w:tc>
          <w:tcPr>
            <w:tcW w:w="993" w:type="dxa"/>
            <w:vMerge w:val="continue"/>
          </w:tcPr>
          <w:p>
            <w:pPr>
              <w:widowControl/>
              <w:jc w:val="center"/>
              <w:rPr>
                <w:rFonts w:ascii="黑体" w:hAnsi="黑体" w:eastAsia="黑体"/>
                <w:sz w:val="22"/>
              </w:rPr>
            </w:pPr>
          </w:p>
        </w:tc>
        <w:tc>
          <w:tcPr>
            <w:tcW w:w="1134" w:type="dxa"/>
            <w:vMerge w:val="continue"/>
          </w:tcPr>
          <w:p>
            <w:pPr>
              <w:widowControl/>
              <w:jc w:val="center"/>
              <w:rPr>
                <w:rFonts w:hint="eastAsia" w:ascii="黑体" w:hAnsi="黑体" w:eastAsia="黑体"/>
                <w:sz w:val="22"/>
              </w:rPr>
            </w:pP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养老服务</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2</w:t>
            </w:r>
            <w:r>
              <w:rPr>
                <w:rFonts w:hint="eastAsia" w:ascii="仿宋" w:hAnsi="仿宋" w:eastAsia="仿宋"/>
                <w:sz w:val="22"/>
              </w:rPr>
              <w:t>分）</w:t>
            </w: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left"/>
              <w:rPr>
                <w:rFonts w:ascii="仿宋" w:hAnsi="仿宋" w:eastAsia="仿宋"/>
                <w:sz w:val="22"/>
              </w:rPr>
            </w:pPr>
            <w:r>
              <w:rPr>
                <w:rFonts w:hint="eastAsia" w:ascii="仿宋" w:hAnsi="仿宋" w:eastAsia="仿宋"/>
                <w:sz w:val="22"/>
              </w:rPr>
              <w:t>评估在“政府信息公开专栏中重点公开“养老服务”工作方面政策文件、工作开展情况</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《条例》，第二十条，“(十一)扶贫、教育、医疗、社会保障、促进就业等方面的政策、措施及其实施情况”</w:t>
            </w:r>
          </w:p>
          <w:p>
            <w:pPr>
              <w:widowControl/>
              <w:jc w:val="left"/>
              <w:rPr>
                <w:rFonts w:ascii="仿宋" w:hAnsi="仿宋" w:eastAsia="仿宋"/>
                <w:sz w:val="22"/>
              </w:rPr>
            </w:pPr>
            <w:r>
              <w:rPr>
                <w:rFonts w:hint="eastAsia" w:ascii="仿宋" w:hAnsi="仿宋" w:eastAsia="仿宋"/>
                <w:sz w:val="22"/>
              </w:rPr>
              <w:t>《民政部办公厅关于印发&lt;社会救助和养老服务领域基层政务公开标准指引&gt;的通知》</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淅河工作局</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993" w:type="dxa"/>
          </w:tcPr>
          <w:p>
            <w:pPr>
              <w:widowControl/>
              <w:jc w:val="center"/>
              <w:rPr>
                <w:rFonts w:hint="eastAsia" w:ascii="黑体" w:hAnsi="黑体" w:eastAsia="黑体"/>
                <w:sz w:val="22"/>
              </w:rPr>
            </w:pPr>
            <w:r>
              <w:rPr>
                <w:rFonts w:ascii="黑体" w:hAnsi="黑体" w:eastAsia="黑体"/>
                <w:sz w:val="22"/>
              </w:rPr>
              <w:t>一级</w:t>
            </w:r>
          </w:p>
          <w:p>
            <w:pPr>
              <w:widowControl/>
              <w:jc w:val="center"/>
              <w:rPr>
                <w:rFonts w:ascii="黑体" w:hAnsi="黑体" w:eastAsia="黑体"/>
                <w:sz w:val="22"/>
              </w:rPr>
            </w:pPr>
            <w:r>
              <w:rPr>
                <w:rFonts w:ascii="黑体" w:hAnsi="黑体" w:eastAsia="黑体"/>
                <w:sz w:val="22"/>
              </w:rPr>
              <w:t>指标</w:t>
            </w:r>
          </w:p>
        </w:tc>
        <w:tc>
          <w:tcPr>
            <w:tcW w:w="1134" w:type="dxa"/>
          </w:tcPr>
          <w:p>
            <w:pPr>
              <w:widowControl/>
              <w:jc w:val="center"/>
              <w:rPr>
                <w:rFonts w:hint="eastAsia" w:ascii="黑体" w:hAnsi="黑体" w:eastAsia="黑体"/>
                <w:sz w:val="22"/>
              </w:rPr>
            </w:pPr>
            <w:r>
              <w:rPr>
                <w:rFonts w:hint="eastAsia" w:ascii="黑体" w:hAnsi="黑体" w:eastAsia="黑体"/>
                <w:sz w:val="22"/>
              </w:rPr>
              <w:t>二</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1418" w:type="dxa"/>
          </w:tcPr>
          <w:p>
            <w:pPr>
              <w:widowControl/>
              <w:jc w:val="center"/>
              <w:rPr>
                <w:rFonts w:hint="eastAsia" w:ascii="黑体" w:hAnsi="黑体" w:eastAsia="黑体"/>
                <w:sz w:val="22"/>
              </w:rPr>
            </w:pPr>
            <w:r>
              <w:rPr>
                <w:rFonts w:hint="eastAsia" w:ascii="黑体" w:hAnsi="黑体" w:eastAsia="黑体"/>
                <w:sz w:val="22"/>
              </w:rPr>
              <w:t>三</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708" w:type="dxa"/>
          </w:tcPr>
          <w:p>
            <w:pPr>
              <w:widowControl/>
              <w:jc w:val="center"/>
              <w:rPr>
                <w:rFonts w:ascii="黑体" w:hAnsi="黑体" w:eastAsia="黑体"/>
                <w:sz w:val="22"/>
              </w:rPr>
            </w:pPr>
            <w:r>
              <w:rPr>
                <w:rFonts w:ascii="黑体" w:hAnsi="黑体" w:eastAsia="黑体"/>
                <w:sz w:val="22"/>
              </w:rPr>
              <w:t>测评方式</w:t>
            </w:r>
          </w:p>
        </w:tc>
        <w:tc>
          <w:tcPr>
            <w:tcW w:w="2552" w:type="dxa"/>
            <w:vAlign w:val="center"/>
          </w:tcPr>
          <w:p>
            <w:pPr>
              <w:widowControl/>
              <w:jc w:val="center"/>
              <w:rPr>
                <w:rFonts w:ascii="黑体" w:hAnsi="黑体" w:eastAsia="黑体"/>
                <w:sz w:val="22"/>
              </w:rPr>
            </w:pPr>
            <w:r>
              <w:rPr>
                <w:rFonts w:ascii="黑体" w:hAnsi="黑体" w:eastAsia="黑体"/>
                <w:sz w:val="22"/>
              </w:rPr>
              <w:t>测评要点</w:t>
            </w:r>
          </w:p>
        </w:tc>
        <w:tc>
          <w:tcPr>
            <w:tcW w:w="5386" w:type="dxa"/>
            <w:vAlign w:val="center"/>
          </w:tcPr>
          <w:p>
            <w:pPr>
              <w:widowControl/>
              <w:jc w:val="center"/>
              <w:rPr>
                <w:rFonts w:ascii="黑体" w:hAnsi="黑体" w:eastAsia="黑体"/>
                <w:sz w:val="22"/>
              </w:rPr>
            </w:pPr>
            <w:r>
              <w:rPr>
                <w:rFonts w:ascii="黑体" w:hAnsi="黑体" w:eastAsia="黑体"/>
                <w:sz w:val="22"/>
              </w:rPr>
              <w:t>指标依据</w:t>
            </w:r>
          </w:p>
        </w:tc>
        <w:tc>
          <w:tcPr>
            <w:tcW w:w="1571" w:type="dxa"/>
          </w:tcPr>
          <w:p>
            <w:pPr>
              <w:widowControl/>
              <w:jc w:val="center"/>
              <w:rPr>
                <w:rFonts w:hint="eastAsia" w:ascii="黑体" w:hAnsi="黑体" w:eastAsia="黑体"/>
                <w:sz w:val="22"/>
              </w:rPr>
            </w:pPr>
            <w:r>
              <w:rPr>
                <w:rFonts w:hint="eastAsia" w:ascii="黑体" w:hAnsi="黑体" w:eastAsia="黑体"/>
                <w:sz w:val="22"/>
              </w:rPr>
              <w:t>评估数据</w:t>
            </w:r>
          </w:p>
          <w:p>
            <w:pPr>
              <w:widowControl/>
              <w:jc w:val="center"/>
              <w:rPr>
                <w:rFonts w:ascii="黑体" w:hAnsi="黑体" w:eastAsia="黑体"/>
                <w:sz w:val="22"/>
              </w:rPr>
            </w:pPr>
            <w:r>
              <w:rPr>
                <w:rFonts w:hint="eastAsia" w:ascii="黑体" w:hAnsi="黑体" w:eastAsia="黑体"/>
                <w:sz w:val="22"/>
              </w:rPr>
              <w:t>采集范围</w:t>
            </w:r>
          </w:p>
        </w:tc>
        <w:tc>
          <w:tcPr>
            <w:tcW w:w="709" w:type="dxa"/>
            <w:vAlign w:val="center"/>
          </w:tcPr>
          <w:p>
            <w:pPr>
              <w:widowControl/>
              <w:jc w:val="center"/>
              <w:rPr>
                <w:rFonts w:ascii="黑体" w:hAnsi="黑体" w:eastAsia="黑体"/>
                <w:sz w:val="22"/>
              </w:rPr>
            </w:pPr>
            <w:r>
              <w:rPr>
                <w:rFonts w:ascii="黑体" w:hAnsi="黑体" w:eastAsia="黑体"/>
                <w:sz w:val="22"/>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78" w:hRule="atLeast"/>
        </w:trPr>
        <w:tc>
          <w:tcPr>
            <w:tcW w:w="993" w:type="dxa"/>
            <w:vMerge w:val="restart"/>
            <w:vAlign w:val="center"/>
          </w:tcPr>
          <w:p>
            <w:pPr>
              <w:widowControl/>
              <w:jc w:val="center"/>
              <w:rPr>
                <w:rFonts w:hint="eastAsia" w:ascii="仿宋" w:hAnsi="仿宋" w:eastAsia="仿宋"/>
                <w:sz w:val="22"/>
              </w:rPr>
            </w:pPr>
            <w:r>
              <w:rPr>
                <w:rFonts w:ascii="仿宋" w:hAnsi="仿宋" w:eastAsia="仿宋"/>
                <w:sz w:val="22"/>
              </w:rPr>
              <w:t>主动</w:t>
            </w:r>
          </w:p>
          <w:p>
            <w:pPr>
              <w:widowControl/>
              <w:jc w:val="center"/>
              <w:rPr>
                <w:rFonts w:hint="eastAsia" w:ascii="仿宋" w:hAnsi="仿宋" w:eastAsia="仿宋"/>
                <w:sz w:val="22"/>
              </w:rPr>
            </w:pPr>
            <w:r>
              <w:rPr>
                <w:rFonts w:ascii="仿宋" w:hAnsi="仿宋" w:eastAsia="仿宋"/>
                <w:sz w:val="22"/>
              </w:rPr>
              <w:t>公开</w:t>
            </w:r>
          </w:p>
          <w:p>
            <w:pPr>
              <w:widowControl/>
              <w:jc w:val="center"/>
              <w:rPr>
                <w:rFonts w:ascii="仿宋" w:hAnsi="仿宋" w:eastAsia="仿宋"/>
                <w:sz w:val="22"/>
              </w:rPr>
            </w:pPr>
            <w:r>
              <w:rPr>
                <w:rFonts w:ascii="仿宋" w:hAnsi="仿宋" w:eastAsia="仿宋"/>
                <w:sz w:val="22"/>
              </w:rPr>
              <w:t>（</w:t>
            </w:r>
            <w:r>
              <w:rPr>
                <w:rFonts w:hint="eastAsia" w:ascii="仿宋" w:hAnsi="仿宋" w:eastAsia="仿宋"/>
                <w:sz w:val="22"/>
                <w:lang w:val="en-US" w:eastAsia="zh-CN"/>
              </w:rPr>
              <w:t>6</w:t>
            </w:r>
            <w:r>
              <w:rPr>
                <w:rFonts w:hint="eastAsia" w:ascii="仿宋" w:hAnsi="仿宋" w:eastAsia="仿宋"/>
                <w:sz w:val="22"/>
              </w:rPr>
              <w:t>0分）</w:t>
            </w:r>
          </w:p>
        </w:tc>
        <w:tc>
          <w:tcPr>
            <w:tcW w:w="1134" w:type="dxa"/>
            <w:vMerge w:val="restart"/>
            <w:vAlign w:val="center"/>
          </w:tcPr>
          <w:p>
            <w:pPr>
              <w:widowControl/>
              <w:jc w:val="center"/>
              <w:rPr>
                <w:rFonts w:hint="eastAsia" w:ascii="仿宋" w:hAnsi="仿宋" w:eastAsia="仿宋"/>
                <w:sz w:val="22"/>
              </w:rPr>
            </w:pPr>
            <w:r>
              <w:rPr>
                <w:rFonts w:hint="eastAsia" w:ascii="仿宋" w:hAnsi="仿宋" w:eastAsia="仿宋"/>
                <w:sz w:val="22"/>
              </w:rPr>
              <w:t>重点领域公开（</w:t>
            </w:r>
            <w:r>
              <w:rPr>
                <w:rFonts w:hint="eastAsia" w:ascii="仿宋" w:hAnsi="仿宋" w:eastAsia="仿宋"/>
                <w:sz w:val="22"/>
                <w:lang w:val="en-US" w:eastAsia="zh-CN"/>
              </w:rPr>
              <w:t>20分</w:t>
            </w:r>
            <w:r>
              <w:rPr>
                <w:rFonts w:hint="eastAsia" w:ascii="仿宋" w:hAnsi="仿宋" w:eastAsia="仿宋"/>
                <w:sz w:val="22"/>
              </w:rPr>
              <w:t>）</w:t>
            </w: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社会救助</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2</w:t>
            </w:r>
            <w:r>
              <w:rPr>
                <w:rFonts w:hint="eastAsia" w:ascii="仿宋" w:hAnsi="仿宋" w:eastAsia="仿宋"/>
                <w:sz w:val="22"/>
              </w:rPr>
              <w:t>分）</w:t>
            </w: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left"/>
              <w:rPr>
                <w:rFonts w:ascii="仿宋" w:hAnsi="仿宋" w:eastAsia="仿宋"/>
                <w:sz w:val="22"/>
              </w:rPr>
            </w:pPr>
            <w:r>
              <w:rPr>
                <w:rFonts w:hint="eastAsia" w:ascii="仿宋" w:hAnsi="仿宋" w:eastAsia="仿宋"/>
                <w:sz w:val="22"/>
              </w:rPr>
              <w:t>评估在“政府信息公开专栏”中重点公开“社会救助”工作方面政策文件、工作开展情况</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条例》第二十一条，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widowControl/>
              <w:jc w:val="left"/>
              <w:rPr>
                <w:rFonts w:ascii="仿宋" w:hAnsi="仿宋" w:eastAsia="仿宋"/>
                <w:sz w:val="22"/>
              </w:rPr>
            </w:pPr>
            <w:r>
              <w:rPr>
                <w:rFonts w:hint="eastAsia" w:ascii="仿宋" w:hAnsi="仿宋" w:eastAsia="仿宋"/>
                <w:sz w:val="22"/>
              </w:rPr>
              <w:t>《民政部办公厅关于印发&lt;社会救助和养老服务领域基层政务公开标准指引&gt;的通知》</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淅河工作局</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3" w:hRule="atLeast"/>
        </w:trPr>
        <w:tc>
          <w:tcPr>
            <w:tcW w:w="993" w:type="dxa"/>
            <w:vMerge w:val="continue"/>
            <w:vAlign w:val="center"/>
          </w:tcPr>
          <w:p>
            <w:pPr>
              <w:widowControl/>
              <w:jc w:val="center"/>
              <w:rPr>
                <w:rFonts w:ascii="仿宋" w:hAnsi="仿宋" w:eastAsia="仿宋"/>
                <w:sz w:val="22"/>
              </w:rPr>
            </w:pPr>
          </w:p>
        </w:tc>
        <w:tc>
          <w:tcPr>
            <w:tcW w:w="1134" w:type="dxa"/>
            <w:vMerge w:val="continue"/>
            <w:vAlign w:val="center"/>
          </w:tcPr>
          <w:p>
            <w:pPr>
              <w:widowControl/>
              <w:jc w:val="center"/>
              <w:rPr>
                <w:rFonts w:hint="eastAsia" w:ascii="仿宋" w:hAnsi="仿宋" w:eastAsia="仿宋"/>
                <w:sz w:val="22"/>
              </w:rPr>
            </w:pP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生态环境</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2</w:t>
            </w:r>
            <w:r>
              <w:rPr>
                <w:rFonts w:hint="eastAsia" w:ascii="仿宋" w:hAnsi="仿宋" w:eastAsia="仿宋"/>
                <w:sz w:val="22"/>
              </w:rPr>
              <w:t>分）</w:t>
            </w: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left"/>
              <w:rPr>
                <w:rFonts w:ascii="仿宋" w:hAnsi="仿宋" w:eastAsia="仿宋"/>
                <w:sz w:val="22"/>
              </w:rPr>
            </w:pPr>
            <w:r>
              <w:rPr>
                <w:rFonts w:hint="eastAsia" w:ascii="仿宋" w:hAnsi="仿宋" w:eastAsia="仿宋"/>
                <w:sz w:val="22"/>
              </w:rPr>
              <w:t>评估在“政府信息公开专栏”中重点公开“生态环境”工作方面环境监管、监督检查的情况</w:t>
            </w:r>
          </w:p>
        </w:tc>
        <w:tc>
          <w:tcPr>
            <w:tcW w:w="5386" w:type="dxa"/>
            <w:vAlign w:val="center"/>
          </w:tcPr>
          <w:p>
            <w:pPr>
              <w:widowControl/>
              <w:jc w:val="left"/>
              <w:rPr>
                <w:rFonts w:ascii="仿宋" w:hAnsi="仿宋" w:eastAsia="仿宋"/>
                <w:sz w:val="22"/>
              </w:rPr>
            </w:pPr>
            <w:r>
              <w:rPr>
                <w:rFonts w:hint="eastAsia" w:ascii="仿宋" w:hAnsi="仿宋" w:eastAsia="仿宋"/>
                <w:sz w:val="22"/>
              </w:rPr>
              <w:t>《条例》，第二十条，“(十三)环境保护、公共卫生、安全生产、食品药品、产品质量的监督检查情况”《生态环境部办公厅关于印发&lt;生态环境领域基层政务公开标准指引&gt;的通知》</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相关部门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4" w:hRule="atLeast"/>
        </w:trPr>
        <w:tc>
          <w:tcPr>
            <w:tcW w:w="993" w:type="dxa"/>
            <w:vMerge w:val="continue"/>
            <w:vAlign w:val="center"/>
          </w:tcPr>
          <w:p>
            <w:pPr>
              <w:widowControl/>
              <w:jc w:val="center"/>
              <w:rPr>
                <w:rFonts w:ascii="仿宋" w:hAnsi="仿宋" w:eastAsia="仿宋"/>
                <w:sz w:val="22"/>
              </w:rPr>
            </w:pPr>
          </w:p>
        </w:tc>
        <w:tc>
          <w:tcPr>
            <w:tcW w:w="1134" w:type="dxa"/>
            <w:vMerge w:val="continue"/>
            <w:vAlign w:val="center"/>
          </w:tcPr>
          <w:p>
            <w:pPr>
              <w:widowControl/>
              <w:jc w:val="center"/>
              <w:rPr>
                <w:rFonts w:hint="eastAsia" w:ascii="仿宋" w:hAnsi="仿宋" w:eastAsia="仿宋"/>
                <w:sz w:val="22"/>
              </w:rPr>
            </w:pPr>
          </w:p>
        </w:tc>
        <w:tc>
          <w:tcPr>
            <w:tcW w:w="1418" w:type="dxa"/>
            <w:vAlign w:val="center"/>
          </w:tcPr>
          <w:p>
            <w:pPr>
              <w:widowControl/>
              <w:jc w:val="center"/>
              <w:rPr>
                <w:rFonts w:hint="eastAsia" w:ascii="仿宋" w:hAnsi="仿宋" w:eastAsia="仿宋"/>
                <w:sz w:val="22"/>
                <w:lang w:eastAsia="zh-CN"/>
              </w:rPr>
            </w:pPr>
            <w:r>
              <w:rPr>
                <w:rFonts w:hint="eastAsia" w:ascii="仿宋" w:hAnsi="仿宋" w:eastAsia="仿宋"/>
                <w:sz w:val="22"/>
              </w:rPr>
              <w:t>食品</w:t>
            </w:r>
            <w:r>
              <w:rPr>
                <w:rFonts w:hint="eastAsia" w:ascii="仿宋" w:hAnsi="仿宋" w:eastAsia="仿宋"/>
                <w:sz w:val="22"/>
                <w:lang w:eastAsia="zh-CN"/>
              </w:rPr>
              <w:t>安全</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2</w:t>
            </w:r>
            <w:r>
              <w:rPr>
                <w:rFonts w:hint="eastAsia" w:ascii="仿宋" w:hAnsi="仿宋" w:eastAsia="仿宋"/>
                <w:sz w:val="22"/>
              </w:rPr>
              <w:t>分）</w:t>
            </w: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center"/>
              <w:rPr>
                <w:rFonts w:ascii="仿宋" w:hAnsi="仿宋" w:eastAsia="仿宋"/>
                <w:sz w:val="22"/>
              </w:rPr>
            </w:pPr>
            <w:r>
              <w:rPr>
                <w:rFonts w:hint="eastAsia" w:ascii="仿宋" w:hAnsi="仿宋" w:eastAsia="仿宋"/>
                <w:sz w:val="22"/>
              </w:rPr>
              <w:t>评估在“政府信息公开专栏”中重点公开“食品安全”工作方面监管规则、监督检查的情况</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《条例》，第二十条，“(十三)环境保护、公共卫生、安全生产、食品药品、产品质量的监督检查情况”</w:t>
            </w:r>
          </w:p>
          <w:p>
            <w:pPr>
              <w:widowControl/>
              <w:jc w:val="left"/>
              <w:rPr>
                <w:rFonts w:ascii="仿宋" w:hAnsi="仿宋" w:eastAsia="仿宋"/>
                <w:sz w:val="22"/>
              </w:rPr>
            </w:pPr>
            <w:r>
              <w:rPr>
                <w:rFonts w:hint="eastAsia" w:ascii="仿宋" w:hAnsi="仿宋" w:eastAsia="仿宋"/>
                <w:sz w:val="22"/>
              </w:rPr>
              <w:t>《市场总局办公厅关于印发&lt;食品药品监管领域基层政务公开标准指引&gt;的通知》</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相关部门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5" w:hRule="atLeast"/>
        </w:trPr>
        <w:tc>
          <w:tcPr>
            <w:tcW w:w="993" w:type="dxa"/>
            <w:vMerge w:val="continue"/>
            <w:vAlign w:val="center"/>
          </w:tcPr>
          <w:p>
            <w:pPr>
              <w:widowControl/>
              <w:jc w:val="center"/>
              <w:rPr>
                <w:rFonts w:ascii="仿宋" w:hAnsi="仿宋" w:eastAsia="仿宋"/>
                <w:sz w:val="22"/>
              </w:rPr>
            </w:pPr>
          </w:p>
        </w:tc>
        <w:tc>
          <w:tcPr>
            <w:tcW w:w="1134" w:type="dxa"/>
            <w:vMerge w:val="continue"/>
            <w:vAlign w:val="center"/>
          </w:tcPr>
          <w:p>
            <w:pPr>
              <w:widowControl/>
              <w:jc w:val="center"/>
              <w:rPr>
                <w:rFonts w:hint="eastAsia" w:ascii="仿宋" w:hAnsi="仿宋" w:eastAsia="仿宋"/>
                <w:sz w:val="22"/>
              </w:rPr>
            </w:pP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教育</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2</w:t>
            </w:r>
            <w:r>
              <w:rPr>
                <w:rFonts w:hint="eastAsia" w:ascii="仿宋" w:hAnsi="仿宋" w:eastAsia="仿宋"/>
                <w:sz w:val="22"/>
              </w:rPr>
              <w:t>分）</w:t>
            </w:r>
          </w:p>
        </w:tc>
        <w:tc>
          <w:tcPr>
            <w:tcW w:w="708" w:type="dxa"/>
            <w:vAlign w:val="center"/>
          </w:tcPr>
          <w:p>
            <w:pPr>
              <w:widowControl/>
              <w:jc w:val="center"/>
              <w:rPr>
                <w:rFonts w:hint="eastAsia" w:ascii="仿宋" w:hAnsi="仿宋" w:eastAsia="仿宋"/>
                <w:sz w:val="22"/>
              </w:rPr>
            </w:pPr>
            <w:r>
              <w:rPr>
                <w:rFonts w:hint="eastAsia" w:ascii="仿宋" w:hAnsi="仿宋" w:eastAsia="仿宋"/>
                <w:sz w:val="22"/>
              </w:rPr>
              <w:t>网络测评</w:t>
            </w:r>
          </w:p>
          <w:p>
            <w:pPr>
              <w:widowControl/>
              <w:jc w:val="center"/>
              <w:rPr>
                <w:rFonts w:ascii="仿宋" w:hAnsi="仿宋" w:eastAsia="仿宋"/>
                <w:sz w:val="22"/>
              </w:rPr>
            </w:pPr>
          </w:p>
        </w:tc>
        <w:tc>
          <w:tcPr>
            <w:tcW w:w="2552" w:type="dxa"/>
            <w:vAlign w:val="center"/>
          </w:tcPr>
          <w:p>
            <w:pPr>
              <w:widowControl/>
              <w:jc w:val="left"/>
              <w:rPr>
                <w:rFonts w:ascii="仿宋" w:hAnsi="仿宋" w:eastAsia="仿宋"/>
                <w:sz w:val="22"/>
              </w:rPr>
            </w:pPr>
            <w:r>
              <w:rPr>
                <w:rFonts w:hint="eastAsia" w:ascii="仿宋" w:hAnsi="仿宋" w:eastAsia="仿宋"/>
                <w:sz w:val="22"/>
              </w:rPr>
              <w:t>评估在“政府信息公开专栏”中重点公开“义务教育”工作方面政策文件、工作开展情况</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《条例》，第二十条，“(十一)扶贫、教育、医疗、社会保障、促进就业等方面的政策、措施及其实施情况”</w:t>
            </w:r>
          </w:p>
          <w:p>
            <w:pPr>
              <w:widowControl/>
              <w:jc w:val="left"/>
              <w:rPr>
                <w:rFonts w:ascii="仿宋" w:hAnsi="仿宋" w:eastAsia="仿宋"/>
                <w:sz w:val="22"/>
              </w:rPr>
            </w:pPr>
            <w:r>
              <w:rPr>
                <w:rFonts w:hint="eastAsia" w:ascii="仿宋" w:hAnsi="仿宋" w:eastAsia="仿宋"/>
                <w:sz w:val="22"/>
              </w:rPr>
              <w:t>《教育部办公厅关于印发&lt;义务教育领域基层政务公开标准指引&gt;的通知》</w:t>
            </w:r>
          </w:p>
        </w:tc>
        <w:tc>
          <w:tcPr>
            <w:tcW w:w="1571" w:type="dxa"/>
            <w:vAlign w:val="center"/>
          </w:tcPr>
          <w:p>
            <w:pPr>
              <w:widowControl/>
              <w:jc w:val="center"/>
              <w:rPr>
                <w:rFonts w:hint="eastAsia" w:ascii="仿宋" w:hAnsi="仿宋" w:eastAsia="仿宋"/>
                <w:sz w:val="22"/>
              </w:rPr>
            </w:pPr>
            <w:r>
              <w:rPr>
                <w:rFonts w:hint="eastAsia" w:ascii="仿宋" w:hAnsi="仿宋" w:eastAsia="仿宋"/>
                <w:sz w:val="22"/>
                <w:lang w:eastAsia="zh-CN"/>
              </w:rPr>
              <w:t>相关部门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993" w:type="dxa"/>
          </w:tcPr>
          <w:p>
            <w:pPr>
              <w:widowControl/>
              <w:jc w:val="center"/>
              <w:rPr>
                <w:rFonts w:hint="eastAsia" w:ascii="黑体" w:hAnsi="黑体" w:eastAsia="黑体"/>
                <w:sz w:val="22"/>
              </w:rPr>
            </w:pPr>
            <w:r>
              <w:rPr>
                <w:rFonts w:ascii="黑体" w:hAnsi="黑体" w:eastAsia="黑体"/>
                <w:sz w:val="22"/>
              </w:rPr>
              <w:t>一级</w:t>
            </w:r>
          </w:p>
          <w:p>
            <w:pPr>
              <w:widowControl/>
              <w:jc w:val="center"/>
              <w:rPr>
                <w:rFonts w:ascii="黑体" w:hAnsi="黑体" w:eastAsia="黑体"/>
                <w:sz w:val="22"/>
              </w:rPr>
            </w:pPr>
            <w:r>
              <w:rPr>
                <w:rFonts w:ascii="黑体" w:hAnsi="黑体" w:eastAsia="黑体"/>
                <w:sz w:val="22"/>
              </w:rPr>
              <w:t>指标</w:t>
            </w:r>
          </w:p>
        </w:tc>
        <w:tc>
          <w:tcPr>
            <w:tcW w:w="1134" w:type="dxa"/>
          </w:tcPr>
          <w:p>
            <w:pPr>
              <w:widowControl/>
              <w:jc w:val="center"/>
              <w:rPr>
                <w:rFonts w:hint="eastAsia" w:ascii="黑体" w:hAnsi="黑体" w:eastAsia="黑体"/>
                <w:sz w:val="22"/>
              </w:rPr>
            </w:pPr>
            <w:r>
              <w:rPr>
                <w:rFonts w:hint="eastAsia" w:ascii="黑体" w:hAnsi="黑体" w:eastAsia="黑体"/>
                <w:sz w:val="22"/>
              </w:rPr>
              <w:t>二</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1418" w:type="dxa"/>
          </w:tcPr>
          <w:p>
            <w:pPr>
              <w:widowControl/>
              <w:jc w:val="center"/>
              <w:rPr>
                <w:rFonts w:hint="eastAsia" w:ascii="黑体" w:hAnsi="黑体" w:eastAsia="黑体"/>
                <w:sz w:val="22"/>
              </w:rPr>
            </w:pPr>
            <w:r>
              <w:rPr>
                <w:rFonts w:hint="eastAsia" w:ascii="黑体" w:hAnsi="黑体" w:eastAsia="黑体"/>
                <w:sz w:val="22"/>
              </w:rPr>
              <w:t>三</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708" w:type="dxa"/>
          </w:tcPr>
          <w:p>
            <w:pPr>
              <w:widowControl/>
              <w:jc w:val="center"/>
              <w:rPr>
                <w:rFonts w:ascii="黑体" w:hAnsi="黑体" w:eastAsia="黑体"/>
                <w:sz w:val="22"/>
              </w:rPr>
            </w:pPr>
            <w:r>
              <w:rPr>
                <w:rFonts w:ascii="黑体" w:hAnsi="黑体" w:eastAsia="黑体"/>
                <w:sz w:val="22"/>
              </w:rPr>
              <w:t>测评方式</w:t>
            </w:r>
          </w:p>
        </w:tc>
        <w:tc>
          <w:tcPr>
            <w:tcW w:w="2552" w:type="dxa"/>
            <w:vAlign w:val="center"/>
          </w:tcPr>
          <w:p>
            <w:pPr>
              <w:widowControl/>
              <w:jc w:val="center"/>
              <w:rPr>
                <w:rFonts w:ascii="黑体" w:hAnsi="黑体" w:eastAsia="黑体"/>
                <w:sz w:val="22"/>
              </w:rPr>
            </w:pPr>
            <w:r>
              <w:rPr>
                <w:rFonts w:ascii="黑体" w:hAnsi="黑体" w:eastAsia="黑体"/>
                <w:sz w:val="22"/>
              </w:rPr>
              <w:t>测评要点</w:t>
            </w:r>
          </w:p>
        </w:tc>
        <w:tc>
          <w:tcPr>
            <w:tcW w:w="5386" w:type="dxa"/>
            <w:vAlign w:val="center"/>
          </w:tcPr>
          <w:p>
            <w:pPr>
              <w:widowControl/>
              <w:jc w:val="center"/>
              <w:rPr>
                <w:rFonts w:ascii="黑体" w:hAnsi="黑体" w:eastAsia="黑体"/>
                <w:sz w:val="22"/>
              </w:rPr>
            </w:pPr>
            <w:r>
              <w:rPr>
                <w:rFonts w:ascii="黑体" w:hAnsi="黑体" w:eastAsia="黑体"/>
                <w:sz w:val="22"/>
              </w:rPr>
              <w:t>指标依据</w:t>
            </w:r>
          </w:p>
        </w:tc>
        <w:tc>
          <w:tcPr>
            <w:tcW w:w="1571" w:type="dxa"/>
            <w:vAlign w:val="center"/>
          </w:tcPr>
          <w:p>
            <w:pPr>
              <w:widowControl/>
              <w:jc w:val="center"/>
              <w:rPr>
                <w:rFonts w:hint="eastAsia" w:ascii="黑体" w:hAnsi="黑体" w:eastAsia="黑体"/>
                <w:sz w:val="22"/>
              </w:rPr>
            </w:pPr>
            <w:r>
              <w:rPr>
                <w:rFonts w:hint="eastAsia" w:ascii="黑体" w:hAnsi="黑体" w:eastAsia="黑体"/>
                <w:sz w:val="22"/>
              </w:rPr>
              <w:t>评估数据</w:t>
            </w:r>
          </w:p>
          <w:p>
            <w:pPr>
              <w:widowControl/>
              <w:jc w:val="center"/>
              <w:rPr>
                <w:rFonts w:ascii="黑体" w:hAnsi="黑体" w:eastAsia="黑体"/>
                <w:sz w:val="22"/>
              </w:rPr>
            </w:pPr>
            <w:r>
              <w:rPr>
                <w:rFonts w:hint="eastAsia" w:ascii="黑体" w:hAnsi="黑体" w:eastAsia="黑体"/>
                <w:sz w:val="22"/>
              </w:rPr>
              <w:t>采集范围</w:t>
            </w:r>
          </w:p>
        </w:tc>
        <w:tc>
          <w:tcPr>
            <w:tcW w:w="709" w:type="dxa"/>
            <w:vAlign w:val="center"/>
          </w:tcPr>
          <w:p>
            <w:pPr>
              <w:widowControl/>
              <w:jc w:val="center"/>
              <w:rPr>
                <w:rFonts w:ascii="黑体" w:hAnsi="黑体" w:eastAsia="黑体"/>
                <w:sz w:val="22"/>
              </w:rPr>
            </w:pPr>
            <w:r>
              <w:rPr>
                <w:rFonts w:ascii="黑体" w:hAnsi="黑体" w:eastAsia="黑体"/>
                <w:sz w:val="22"/>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5" w:hRule="atLeast"/>
        </w:trPr>
        <w:tc>
          <w:tcPr>
            <w:tcW w:w="993" w:type="dxa"/>
            <w:vAlign w:val="center"/>
          </w:tcPr>
          <w:p>
            <w:pPr>
              <w:widowControl/>
              <w:jc w:val="center"/>
              <w:rPr>
                <w:rFonts w:hint="eastAsia" w:ascii="仿宋" w:hAnsi="仿宋" w:eastAsia="仿宋"/>
                <w:sz w:val="22"/>
              </w:rPr>
            </w:pPr>
            <w:r>
              <w:rPr>
                <w:rFonts w:ascii="仿宋" w:hAnsi="仿宋" w:eastAsia="仿宋"/>
                <w:sz w:val="22"/>
              </w:rPr>
              <w:t>主动</w:t>
            </w:r>
          </w:p>
          <w:p>
            <w:pPr>
              <w:widowControl/>
              <w:jc w:val="center"/>
              <w:rPr>
                <w:rFonts w:hint="eastAsia" w:ascii="仿宋" w:hAnsi="仿宋" w:eastAsia="仿宋"/>
                <w:sz w:val="22"/>
              </w:rPr>
            </w:pPr>
            <w:r>
              <w:rPr>
                <w:rFonts w:ascii="仿宋" w:hAnsi="仿宋" w:eastAsia="仿宋"/>
                <w:sz w:val="22"/>
              </w:rPr>
              <w:t>公开</w:t>
            </w:r>
          </w:p>
          <w:p>
            <w:pPr>
              <w:widowControl/>
              <w:jc w:val="center"/>
              <w:rPr>
                <w:rFonts w:ascii="黑体" w:hAnsi="黑体" w:eastAsia="黑体"/>
                <w:sz w:val="22"/>
              </w:rPr>
            </w:pPr>
            <w:r>
              <w:rPr>
                <w:rFonts w:ascii="仿宋" w:hAnsi="仿宋" w:eastAsia="仿宋"/>
                <w:sz w:val="22"/>
              </w:rPr>
              <w:t>（</w:t>
            </w:r>
            <w:r>
              <w:rPr>
                <w:rFonts w:hint="eastAsia" w:ascii="仿宋" w:hAnsi="仿宋" w:eastAsia="仿宋"/>
                <w:sz w:val="22"/>
                <w:lang w:val="en-US" w:eastAsia="zh-CN"/>
              </w:rPr>
              <w:t>6</w:t>
            </w:r>
            <w:r>
              <w:rPr>
                <w:rFonts w:hint="eastAsia" w:ascii="仿宋" w:hAnsi="仿宋" w:eastAsia="仿宋"/>
                <w:sz w:val="22"/>
              </w:rPr>
              <w:t>0分）</w:t>
            </w:r>
          </w:p>
        </w:tc>
        <w:tc>
          <w:tcPr>
            <w:tcW w:w="1134" w:type="dxa"/>
            <w:vAlign w:val="center"/>
          </w:tcPr>
          <w:p>
            <w:pPr>
              <w:widowControl/>
              <w:jc w:val="center"/>
              <w:rPr>
                <w:rFonts w:hint="eastAsia" w:ascii="仿宋" w:hAnsi="仿宋" w:eastAsia="仿宋"/>
                <w:sz w:val="22"/>
              </w:rPr>
            </w:pPr>
            <w:r>
              <w:rPr>
                <w:rFonts w:hint="eastAsia" w:ascii="仿宋" w:hAnsi="仿宋" w:eastAsia="仿宋"/>
                <w:sz w:val="22"/>
              </w:rPr>
              <w:t>重点领域公开(</w:t>
            </w:r>
            <w:r>
              <w:rPr>
                <w:rFonts w:hint="eastAsia" w:ascii="仿宋" w:hAnsi="仿宋" w:eastAsia="仿宋"/>
                <w:sz w:val="22"/>
                <w:lang w:val="en-US" w:eastAsia="zh-CN"/>
              </w:rPr>
              <w:t>20分</w:t>
            </w:r>
            <w:r>
              <w:rPr>
                <w:rFonts w:hint="eastAsia" w:ascii="仿宋" w:hAnsi="仿宋" w:eastAsia="仿宋"/>
                <w:sz w:val="22"/>
              </w:rPr>
              <w:t>)</w:t>
            </w: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医疗卫生</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2</w:t>
            </w:r>
            <w:r>
              <w:rPr>
                <w:rFonts w:hint="eastAsia" w:ascii="仿宋" w:hAnsi="仿宋" w:eastAsia="仿宋"/>
                <w:sz w:val="22"/>
              </w:rPr>
              <w:t>分）</w:t>
            </w: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left"/>
              <w:rPr>
                <w:rFonts w:ascii="仿宋" w:hAnsi="仿宋" w:eastAsia="仿宋"/>
                <w:sz w:val="22"/>
              </w:rPr>
            </w:pPr>
            <w:r>
              <w:rPr>
                <w:rFonts w:hint="eastAsia" w:ascii="仿宋" w:hAnsi="仿宋" w:eastAsia="仿宋"/>
                <w:sz w:val="22"/>
              </w:rPr>
              <w:t>评估在“政府信息公开专栏’中重点公开“医疗卫生”工作方面政策文件、健康科普、监督检查的情况</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《条例》，第二十条，“(十一)扶贫、教育、医疗、社会保障、促进就业等方面的政策、措施及其实施情况”，“(十三)环境保护、公共卫生、安全生产、食品药品、产品质量的监督检查情况”</w:t>
            </w:r>
          </w:p>
          <w:p>
            <w:pPr>
              <w:widowControl/>
              <w:jc w:val="left"/>
              <w:rPr>
                <w:rFonts w:hint="eastAsia" w:ascii="仿宋" w:hAnsi="仿宋" w:eastAsia="仿宋"/>
                <w:sz w:val="22"/>
              </w:rPr>
            </w:pPr>
            <w:r>
              <w:rPr>
                <w:rFonts w:hint="eastAsia" w:ascii="仿宋" w:hAnsi="仿宋" w:eastAsia="仿宋"/>
                <w:sz w:val="22"/>
              </w:rPr>
              <w:t>《国家卫生健康委办公厅关于印发卫生健康领域基层政务公开标准指引(试行）的通知》</w:t>
            </w:r>
          </w:p>
          <w:p>
            <w:pPr>
              <w:widowControl/>
              <w:jc w:val="left"/>
              <w:rPr>
                <w:rFonts w:ascii="仿宋" w:hAnsi="仿宋" w:eastAsia="仿宋"/>
                <w:sz w:val="22"/>
              </w:rPr>
            </w:pPr>
            <w:r>
              <w:rPr>
                <w:rFonts w:hint="eastAsia" w:ascii="仿宋" w:hAnsi="仿宋" w:eastAsia="仿宋"/>
                <w:sz w:val="22"/>
              </w:rPr>
              <w:t>《国务院办公厅关于印发2021年政务公开工作要点的通知》要求“做好爱国卫生运动、健康中国行动等相关工作的信息公开。”</w:t>
            </w:r>
          </w:p>
        </w:tc>
        <w:tc>
          <w:tcPr>
            <w:tcW w:w="1571" w:type="dxa"/>
            <w:vAlign w:val="center"/>
          </w:tcPr>
          <w:p>
            <w:pPr>
              <w:widowControl/>
              <w:jc w:val="center"/>
              <w:rPr>
                <w:rFonts w:hint="eastAsia" w:ascii="黑体" w:hAnsi="黑体" w:eastAsia="黑体"/>
                <w:sz w:val="22"/>
                <w:lang w:eastAsia="zh-CN"/>
              </w:rPr>
            </w:pPr>
            <w:r>
              <w:rPr>
                <w:rFonts w:hint="eastAsia" w:ascii="黑体" w:hAnsi="黑体" w:eastAsia="黑体"/>
                <w:sz w:val="22"/>
                <w:lang w:eastAsia="zh-CN"/>
              </w:rPr>
              <w:t>相关部门</w:t>
            </w:r>
          </w:p>
        </w:tc>
        <w:tc>
          <w:tcPr>
            <w:tcW w:w="709" w:type="dxa"/>
            <w:vAlign w:val="center"/>
          </w:tcPr>
          <w:p>
            <w:pPr>
              <w:widowControl/>
              <w:jc w:val="center"/>
              <w:rPr>
                <w:rFonts w:hint="eastAsia" w:ascii="黑体" w:hAnsi="黑体" w:eastAsia="黑体"/>
                <w:sz w:val="22"/>
                <w:lang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8" w:hRule="atLeast"/>
        </w:trPr>
        <w:tc>
          <w:tcPr>
            <w:tcW w:w="993" w:type="dxa"/>
            <w:vMerge w:val="restart"/>
            <w:vAlign w:val="center"/>
          </w:tcPr>
          <w:p>
            <w:pPr>
              <w:widowControl/>
              <w:jc w:val="center"/>
              <w:rPr>
                <w:rFonts w:hint="eastAsia" w:ascii="仿宋" w:hAnsi="仿宋" w:eastAsia="仿宋"/>
                <w:sz w:val="22"/>
              </w:rPr>
            </w:pPr>
            <w:r>
              <w:rPr>
                <w:rFonts w:ascii="仿宋" w:hAnsi="仿宋" w:eastAsia="仿宋"/>
                <w:sz w:val="22"/>
              </w:rPr>
              <w:t>依申请公开</w:t>
            </w:r>
          </w:p>
          <w:p>
            <w:pPr>
              <w:widowControl/>
              <w:jc w:val="center"/>
              <w:rPr>
                <w:rFonts w:ascii="仿宋" w:hAnsi="仿宋" w:eastAsia="仿宋"/>
                <w:sz w:val="22"/>
              </w:rPr>
            </w:pPr>
            <w:r>
              <w:rPr>
                <w:rFonts w:ascii="仿宋" w:hAnsi="仿宋" w:eastAsia="仿宋"/>
                <w:sz w:val="22"/>
              </w:rPr>
              <w:t>（</w:t>
            </w:r>
            <w:r>
              <w:rPr>
                <w:rFonts w:hint="eastAsia" w:ascii="仿宋" w:hAnsi="仿宋" w:eastAsia="仿宋"/>
                <w:sz w:val="22"/>
                <w:lang w:val="en-US" w:eastAsia="zh-CN"/>
              </w:rPr>
              <w:t>6</w:t>
            </w:r>
            <w:r>
              <w:rPr>
                <w:rFonts w:hint="eastAsia" w:ascii="仿宋" w:hAnsi="仿宋" w:eastAsia="仿宋"/>
                <w:sz w:val="22"/>
              </w:rPr>
              <w:t>分）</w:t>
            </w:r>
          </w:p>
        </w:tc>
        <w:tc>
          <w:tcPr>
            <w:tcW w:w="1134" w:type="dxa"/>
            <w:vMerge w:val="restart"/>
            <w:vAlign w:val="center"/>
          </w:tcPr>
          <w:p>
            <w:pPr>
              <w:widowControl/>
              <w:jc w:val="center"/>
              <w:rPr>
                <w:rFonts w:hint="eastAsia" w:ascii="仿宋" w:hAnsi="仿宋" w:eastAsia="仿宋"/>
                <w:sz w:val="22"/>
              </w:rPr>
            </w:pPr>
            <w:r>
              <w:rPr>
                <w:rFonts w:hint="eastAsia" w:ascii="仿宋" w:hAnsi="仿宋" w:eastAsia="仿宋"/>
                <w:sz w:val="22"/>
              </w:rPr>
              <w:t>申请接收渠道指引规范性</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3</w:t>
            </w:r>
            <w:r>
              <w:rPr>
                <w:rFonts w:hint="eastAsia" w:ascii="仿宋" w:hAnsi="仿宋" w:eastAsia="仿宋"/>
                <w:sz w:val="22"/>
              </w:rPr>
              <w:t>分)</w:t>
            </w:r>
          </w:p>
        </w:tc>
        <w:tc>
          <w:tcPr>
            <w:tcW w:w="1418" w:type="dxa"/>
            <w:vMerge w:val="restart"/>
            <w:vAlign w:val="center"/>
          </w:tcPr>
          <w:p>
            <w:pPr>
              <w:widowControl/>
              <w:jc w:val="center"/>
              <w:rPr>
                <w:rFonts w:hint="eastAsia" w:ascii="黑体" w:hAnsi="黑体" w:eastAsia="黑体"/>
                <w:sz w:val="22"/>
              </w:rPr>
            </w:pPr>
          </w:p>
        </w:tc>
        <w:tc>
          <w:tcPr>
            <w:tcW w:w="708" w:type="dxa"/>
            <w:vMerge w:val="restart"/>
            <w:vAlign w:val="center"/>
          </w:tcPr>
          <w:p>
            <w:pPr>
              <w:widowControl/>
              <w:jc w:val="center"/>
              <w:rPr>
                <w:rFonts w:hint="eastAsia" w:ascii="仿宋" w:hAnsi="仿宋" w:eastAsia="仿宋"/>
                <w:sz w:val="22"/>
              </w:rPr>
            </w:pPr>
            <w:r>
              <w:rPr>
                <w:rFonts w:hint="eastAsia" w:ascii="仿宋" w:hAnsi="仿宋" w:eastAsia="仿宋"/>
                <w:sz w:val="22"/>
              </w:rPr>
              <w:t>电话测评</w:t>
            </w:r>
          </w:p>
          <w:p>
            <w:pPr>
              <w:widowControl/>
              <w:jc w:val="center"/>
              <w:rPr>
                <w:rFonts w:hint="eastAsia" w:ascii="仿宋" w:hAnsi="仿宋" w:eastAsia="仿宋"/>
                <w:sz w:val="22"/>
              </w:rPr>
            </w:pPr>
            <w:r>
              <w:rPr>
                <w:rFonts w:hint="eastAsia" w:ascii="仿宋" w:hAnsi="仿宋" w:eastAsia="仿宋"/>
                <w:sz w:val="22"/>
              </w:rPr>
              <w:t>网络测评</w:t>
            </w:r>
          </w:p>
          <w:p>
            <w:pPr>
              <w:widowControl/>
              <w:jc w:val="center"/>
              <w:rPr>
                <w:rFonts w:hint="eastAsia" w:ascii="仿宋" w:hAnsi="仿宋" w:eastAsia="仿宋"/>
                <w:sz w:val="22"/>
              </w:rPr>
            </w:pPr>
            <w:r>
              <w:rPr>
                <w:rFonts w:hint="eastAsia" w:ascii="仿宋" w:hAnsi="仿宋" w:eastAsia="仿宋"/>
                <w:sz w:val="22"/>
              </w:rPr>
              <w:t>信函</w:t>
            </w:r>
          </w:p>
          <w:p>
            <w:pPr>
              <w:widowControl/>
              <w:jc w:val="center"/>
              <w:rPr>
                <w:rFonts w:ascii="仿宋" w:hAnsi="仿宋" w:eastAsia="仿宋"/>
                <w:sz w:val="22"/>
              </w:rPr>
            </w:pPr>
            <w:r>
              <w:rPr>
                <w:rFonts w:hint="eastAsia" w:ascii="仿宋" w:hAnsi="仿宋" w:eastAsia="仿宋"/>
                <w:sz w:val="22"/>
              </w:rPr>
              <w:t>测评</w:t>
            </w:r>
          </w:p>
        </w:tc>
        <w:tc>
          <w:tcPr>
            <w:tcW w:w="2552" w:type="dxa"/>
            <w:vMerge w:val="restart"/>
            <w:vAlign w:val="center"/>
          </w:tcPr>
          <w:p>
            <w:pPr>
              <w:widowControl/>
              <w:jc w:val="left"/>
              <w:rPr>
                <w:rFonts w:hint="eastAsia" w:ascii="仿宋" w:hAnsi="仿宋" w:eastAsia="仿宋"/>
                <w:sz w:val="22"/>
              </w:rPr>
            </w:pPr>
            <w:r>
              <w:rPr>
                <w:rFonts w:hint="eastAsia" w:ascii="仿宋" w:hAnsi="仿宋" w:eastAsia="仿宋"/>
                <w:sz w:val="22"/>
              </w:rPr>
              <w:t>评估规范、准确公开申请接收渠道信息的情况</w:t>
            </w:r>
          </w:p>
          <w:p>
            <w:pPr>
              <w:widowControl/>
              <w:jc w:val="left"/>
              <w:rPr>
                <w:rFonts w:ascii="黑体" w:hAnsi="黑体" w:eastAsia="黑体"/>
                <w:sz w:val="22"/>
              </w:rPr>
            </w:pPr>
          </w:p>
        </w:tc>
        <w:tc>
          <w:tcPr>
            <w:tcW w:w="5386" w:type="dxa"/>
            <w:vMerge w:val="restart"/>
            <w:vAlign w:val="center"/>
          </w:tcPr>
          <w:p>
            <w:pPr>
              <w:widowControl/>
              <w:jc w:val="center"/>
              <w:rPr>
                <w:rFonts w:ascii="仿宋" w:hAnsi="仿宋" w:eastAsia="仿宋"/>
                <w:sz w:val="22"/>
              </w:rPr>
            </w:pPr>
            <w:r>
              <w:rPr>
                <w:rFonts w:hint="eastAsia" w:ascii="仿宋" w:hAnsi="仿宋" w:eastAsia="仿宋"/>
                <w:sz w:val="22"/>
              </w:rPr>
              <w:t>《国务院办公厅政府信息与政务公开办公室关于政府信息公开申</w:t>
            </w:r>
            <w:r>
              <w:rPr>
                <w:rFonts w:hint="eastAsia" w:ascii="仿宋" w:hAnsi="仿宋" w:eastAsia="仿宋"/>
                <w:sz w:val="22"/>
                <w:highlight w:val="none"/>
              </w:rPr>
              <w:t>请接收渠道问题的解释》指出“行政机关应当将本单位所开通的申请接收渠道及具体的使用注意事项，在政府信息公开指南中</w:t>
            </w:r>
            <w:r>
              <w:rPr>
                <w:rFonts w:hint="eastAsia" w:ascii="仿宋" w:hAnsi="仿宋" w:eastAsia="仿宋"/>
                <w:sz w:val="22"/>
              </w:rPr>
              <w:t>专门说明并向社会公告。”</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区属各部门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6" w:hRule="atLeast"/>
        </w:trPr>
        <w:tc>
          <w:tcPr>
            <w:tcW w:w="993" w:type="dxa"/>
            <w:vMerge w:val="continue"/>
          </w:tcPr>
          <w:p>
            <w:pPr>
              <w:widowControl/>
              <w:jc w:val="center"/>
              <w:rPr>
                <w:rFonts w:ascii="黑体" w:hAnsi="黑体" w:eastAsia="黑体"/>
                <w:sz w:val="22"/>
              </w:rPr>
            </w:pPr>
          </w:p>
        </w:tc>
        <w:tc>
          <w:tcPr>
            <w:tcW w:w="1134" w:type="dxa"/>
            <w:vAlign w:val="center"/>
          </w:tcPr>
          <w:p>
            <w:pPr>
              <w:widowControl/>
              <w:jc w:val="center"/>
              <w:rPr>
                <w:rFonts w:hint="eastAsia" w:ascii="仿宋" w:hAnsi="仿宋" w:eastAsia="仿宋"/>
                <w:sz w:val="22"/>
              </w:rPr>
            </w:pPr>
            <w:r>
              <w:rPr>
                <w:rFonts w:hint="eastAsia" w:ascii="仿宋" w:hAnsi="仿宋" w:eastAsia="仿宋"/>
                <w:sz w:val="22"/>
              </w:rPr>
              <w:t>申请回复规范性</w:t>
            </w:r>
          </w:p>
          <w:p>
            <w:pPr>
              <w:widowControl/>
              <w:jc w:val="center"/>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3</w:t>
            </w:r>
            <w:r>
              <w:rPr>
                <w:rFonts w:hint="eastAsia" w:ascii="仿宋" w:hAnsi="仿宋" w:eastAsia="仿宋"/>
                <w:sz w:val="22"/>
              </w:rPr>
              <w:t>分）</w:t>
            </w:r>
          </w:p>
        </w:tc>
        <w:tc>
          <w:tcPr>
            <w:tcW w:w="1418" w:type="dxa"/>
            <w:vAlign w:val="center"/>
          </w:tcPr>
          <w:p>
            <w:pPr>
              <w:widowControl/>
              <w:jc w:val="center"/>
              <w:rPr>
                <w:rFonts w:hint="eastAsia" w:ascii="黑体" w:hAnsi="黑体" w:eastAsia="黑体"/>
                <w:sz w:val="22"/>
              </w:rPr>
            </w:pPr>
          </w:p>
        </w:tc>
        <w:tc>
          <w:tcPr>
            <w:tcW w:w="708" w:type="dxa"/>
            <w:vMerge w:val="continue"/>
            <w:vAlign w:val="center"/>
          </w:tcPr>
          <w:p>
            <w:pPr>
              <w:widowControl/>
              <w:jc w:val="center"/>
              <w:rPr>
                <w:rFonts w:ascii="黑体" w:hAnsi="黑体" w:eastAsia="黑体"/>
                <w:sz w:val="22"/>
              </w:rPr>
            </w:pPr>
          </w:p>
        </w:tc>
        <w:tc>
          <w:tcPr>
            <w:tcW w:w="2552" w:type="dxa"/>
            <w:vAlign w:val="center"/>
          </w:tcPr>
          <w:p>
            <w:pPr>
              <w:widowControl/>
              <w:jc w:val="left"/>
              <w:rPr>
                <w:rFonts w:ascii="仿宋" w:hAnsi="仿宋" w:eastAsia="仿宋"/>
                <w:sz w:val="22"/>
              </w:rPr>
            </w:pPr>
            <w:r>
              <w:rPr>
                <w:rFonts w:hint="eastAsia" w:ascii="仿宋" w:hAnsi="仿宋" w:eastAsia="仿宋"/>
                <w:sz w:val="22"/>
              </w:rPr>
              <w:t>评估规范回复信息公开申请的情况</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《条例》，第三十六条</w:t>
            </w:r>
          </w:p>
          <w:p>
            <w:pPr>
              <w:widowControl/>
              <w:jc w:val="left"/>
              <w:rPr>
                <w:rFonts w:ascii="仿宋" w:hAnsi="仿宋" w:eastAsia="仿宋"/>
                <w:sz w:val="22"/>
              </w:rPr>
            </w:pPr>
            <w:r>
              <w:rPr>
                <w:rFonts w:hint="eastAsia" w:ascii="仿宋" w:hAnsi="仿宋" w:eastAsia="仿宋"/>
                <w:sz w:val="22"/>
              </w:rPr>
              <w:t>国务院办公厅政府信息与政务公开办公室关于转发《江苏省政府信息公开申请办理答复规范》的函</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区属各部门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993" w:type="dxa"/>
            <w:vAlign w:val="center"/>
          </w:tcPr>
          <w:p>
            <w:pPr>
              <w:widowControl/>
              <w:jc w:val="center"/>
              <w:rPr>
                <w:rFonts w:hint="eastAsia" w:ascii="黑体" w:hAnsi="黑体" w:eastAsia="黑体"/>
                <w:sz w:val="22"/>
              </w:rPr>
            </w:pPr>
            <w:r>
              <w:rPr>
                <w:rFonts w:ascii="黑体" w:hAnsi="黑体" w:eastAsia="黑体"/>
                <w:sz w:val="22"/>
              </w:rPr>
              <w:t>一级</w:t>
            </w:r>
          </w:p>
          <w:p>
            <w:pPr>
              <w:widowControl/>
              <w:jc w:val="center"/>
              <w:rPr>
                <w:rFonts w:ascii="黑体" w:hAnsi="黑体" w:eastAsia="黑体"/>
                <w:sz w:val="22"/>
              </w:rPr>
            </w:pPr>
            <w:r>
              <w:rPr>
                <w:rFonts w:ascii="黑体" w:hAnsi="黑体" w:eastAsia="黑体"/>
                <w:sz w:val="22"/>
              </w:rPr>
              <w:t>指标</w:t>
            </w:r>
          </w:p>
        </w:tc>
        <w:tc>
          <w:tcPr>
            <w:tcW w:w="1134" w:type="dxa"/>
            <w:vAlign w:val="center"/>
          </w:tcPr>
          <w:p>
            <w:pPr>
              <w:widowControl/>
              <w:jc w:val="center"/>
              <w:rPr>
                <w:rFonts w:hint="eastAsia" w:ascii="黑体" w:hAnsi="黑体" w:eastAsia="黑体"/>
                <w:sz w:val="22"/>
              </w:rPr>
            </w:pPr>
            <w:r>
              <w:rPr>
                <w:rFonts w:hint="eastAsia" w:ascii="黑体" w:hAnsi="黑体" w:eastAsia="黑体"/>
                <w:sz w:val="22"/>
              </w:rPr>
              <w:t>二</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1418" w:type="dxa"/>
            <w:vAlign w:val="center"/>
          </w:tcPr>
          <w:p>
            <w:pPr>
              <w:widowControl/>
              <w:jc w:val="center"/>
              <w:rPr>
                <w:rFonts w:hint="eastAsia" w:ascii="黑体" w:hAnsi="黑体" w:eastAsia="黑体"/>
                <w:sz w:val="22"/>
              </w:rPr>
            </w:pPr>
            <w:r>
              <w:rPr>
                <w:rFonts w:hint="eastAsia" w:ascii="黑体" w:hAnsi="黑体" w:eastAsia="黑体"/>
                <w:sz w:val="22"/>
              </w:rPr>
              <w:t>三</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708" w:type="dxa"/>
            <w:vAlign w:val="center"/>
          </w:tcPr>
          <w:p>
            <w:pPr>
              <w:widowControl/>
              <w:jc w:val="center"/>
              <w:rPr>
                <w:rFonts w:ascii="黑体" w:hAnsi="黑体" w:eastAsia="黑体"/>
                <w:sz w:val="22"/>
              </w:rPr>
            </w:pPr>
            <w:r>
              <w:rPr>
                <w:rFonts w:ascii="黑体" w:hAnsi="黑体" w:eastAsia="黑体"/>
                <w:sz w:val="22"/>
              </w:rPr>
              <w:t>测评方式</w:t>
            </w:r>
          </w:p>
        </w:tc>
        <w:tc>
          <w:tcPr>
            <w:tcW w:w="2552" w:type="dxa"/>
            <w:vAlign w:val="center"/>
          </w:tcPr>
          <w:p>
            <w:pPr>
              <w:widowControl/>
              <w:jc w:val="center"/>
              <w:rPr>
                <w:rFonts w:ascii="黑体" w:hAnsi="黑体" w:eastAsia="黑体"/>
                <w:sz w:val="22"/>
              </w:rPr>
            </w:pPr>
            <w:r>
              <w:rPr>
                <w:rFonts w:ascii="黑体" w:hAnsi="黑体" w:eastAsia="黑体"/>
                <w:sz w:val="22"/>
              </w:rPr>
              <w:t>测评要点</w:t>
            </w:r>
          </w:p>
        </w:tc>
        <w:tc>
          <w:tcPr>
            <w:tcW w:w="5386" w:type="dxa"/>
            <w:vAlign w:val="center"/>
          </w:tcPr>
          <w:p>
            <w:pPr>
              <w:widowControl/>
              <w:jc w:val="center"/>
              <w:rPr>
                <w:rFonts w:ascii="黑体" w:hAnsi="黑体" w:eastAsia="黑体"/>
                <w:sz w:val="22"/>
              </w:rPr>
            </w:pPr>
            <w:r>
              <w:rPr>
                <w:rFonts w:ascii="黑体" w:hAnsi="黑体" w:eastAsia="黑体"/>
                <w:sz w:val="22"/>
              </w:rPr>
              <w:t>指标依据</w:t>
            </w:r>
          </w:p>
        </w:tc>
        <w:tc>
          <w:tcPr>
            <w:tcW w:w="1571" w:type="dxa"/>
            <w:vAlign w:val="center"/>
          </w:tcPr>
          <w:p>
            <w:pPr>
              <w:widowControl/>
              <w:jc w:val="center"/>
              <w:rPr>
                <w:rFonts w:hint="eastAsia" w:ascii="黑体" w:hAnsi="黑体" w:eastAsia="黑体"/>
                <w:sz w:val="22"/>
              </w:rPr>
            </w:pPr>
            <w:r>
              <w:rPr>
                <w:rFonts w:hint="eastAsia" w:ascii="黑体" w:hAnsi="黑体" w:eastAsia="黑体"/>
                <w:sz w:val="22"/>
              </w:rPr>
              <w:t>评估数据</w:t>
            </w:r>
          </w:p>
          <w:p>
            <w:pPr>
              <w:widowControl/>
              <w:jc w:val="center"/>
              <w:rPr>
                <w:rFonts w:ascii="黑体" w:hAnsi="黑体" w:eastAsia="黑体"/>
                <w:sz w:val="22"/>
              </w:rPr>
            </w:pPr>
            <w:r>
              <w:rPr>
                <w:rFonts w:hint="eastAsia" w:ascii="黑体" w:hAnsi="黑体" w:eastAsia="黑体"/>
                <w:sz w:val="22"/>
              </w:rPr>
              <w:t>采集范围</w:t>
            </w:r>
          </w:p>
        </w:tc>
        <w:tc>
          <w:tcPr>
            <w:tcW w:w="709" w:type="dxa"/>
            <w:vAlign w:val="center"/>
          </w:tcPr>
          <w:p>
            <w:pPr>
              <w:widowControl/>
              <w:jc w:val="center"/>
              <w:rPr>
                <w:rFonts w:ascii="黑体" w:hAnsi="黑体" w:eastAsia="黑体"/>
                <w:sz w:val="22"/>
              </w:rPr>
            </w:pPr>
            <w:r>
              <w:rPr>
                <w:rFonts w:ascii="黑体" w:hAnsi="黑体" w:eastAsia="黑体"/>
                <w:sz w:val="22"/>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3" w:hRule="atLeast"/>
        </w:trPr>
        <w:tc>
          <w:tcPr>
            <w:tcW w:w="993" w:type="dxa"/>
            <w:vMerge w:val="restart"/>
            <w:vAlign w:val="center"/>
          </w:tcPr>
          <w:p>
            <w:pPr>
              <w:widowControl/>
              <w:jc w:val="center"/>
              <w:rPr>
                <w:rFonts w:hint="eastAsia" w:ascii="仿宋" w:hAnsi="仿宋" w:eastAsia="仿宋"/>
                <w:sz w:val="22"/>
              </w:rPr>
            </w:pPr>
            <w:r>
              <w:rPr>
                <w:rFonts w:hint="eastAsia" w:ascii="仿宋" w:hAnsi="仿宋" w:eastAsia="仿宋"/>
                <w:sz w:val="22"/>
              </w:rPr>
              <w:t>解读</w:t>
            </w:r>
          </w:p>
          <w:p>
            <w:pPr>
              <w:widowControl/>
              <w:jc w:val="center"/>
              <w:rPr>
                <w:rFonts w:hint="eastAsia" w:ascii="仿宋" w:hAnsi="仿宋" w:eastAsia="仿宋"/>
                <w:sz w:val="22"/>
              </w:rPr>
            </w:pPr>
            <w:r>
              <w:rPr>
                <w:rFonts w:hint="eastAsia" w:ascii="仿宋" w:hAnsi="仿宋" w:eastAsia="仿宋"/>
                <w:sz w:val="22"/>
              </w:rPr>
              <w:t>回应</w:t>
            </w:r>
          </w:p>
          <w:p>
            <w:pPr>
              <w:widowControl/>
              <w:jc w:val="center"/>
              <w:rPr>
                <w:rFonts w:ascii="仿宋" w:hAnsi="仿宋" w:eastAsia="仿宋"/>
                <w:sz w:val="22"/>
              </w:rPr>
            </w:pPr>
            <w:r>
              <w:rPr>
                <w:rFonts w:hint="eastAsia" w:ascii="仿宋" w:hAnsi="仿宋" w:eastAsia="仿宋"/>
                <w:sz w:val="22"/>
              </w:rPr>
              <w:t>（</w:t>
            </w:r>
            <w:r>
              <w:rPr>
                <w:rFonts w:hint="eastAsia" w:ascii="仿宋" w:hAnsi="仿宋" w:eastAsia="仿宋"/>
                <w:sz w:val="22"/>
                <w:lang w:val="en-US" w:eastAsia="zh-CN"/>
              </w:rPr>
              <w:t>15</w:t>
            </w:r>
            <w:r>
              <w:rPr>
                <w:rFonts w:hint="eastAsia" w:ascii="仿宋" w:hAnsi="仿宋" w:eastAsia="仿宋"/>
                <w:sz w:val="22"/>
              </w:rPr>
              <w:t>分）</w:t>
            </w:r>
          </w:p>
        </w:tc>
        <w:tc>
          <w:tcPr>
            <w:tcW w:w="1134" w:type="dxa"/>
            <w:vAlign w:val="center"/>
          </w:tcPr>
          <w:p>
            <w:pPr>
              <w:widowControl/>
              <w:jc w:val="left"/>
              <w:rPr>
                <w:rFonts w:hint="eastAsia" w:ascii="仿宋" w:hAnsi="仿宋" w:eastAsia="仿宋"/>
                <w:sz w:val="22"/>
              </w:rPr>
            </w:pPr>
            <w:r>
              <w:rPr>
                <w:rFonts w:hint="eastAsia" w:ascii="仿宋" w:hAnsi="仿宋" w:eastAsia="仿宋"/>
                <w:sz w:val="22"/>
              </w:rPr>
              <w:t>政策咨询</w:t>
            </w:r>
          </w:p>
          <w:p>
            <w:pPr>
              <w:widowControl/>
              <w:jc w:val="left"/>
              <w:rPr>
                <w:rFonts w:hint="eastAsia" w:ascii="仿宋" w:hAnsi="仿宋" w:eastAsia="仿宋"/>
                <w:sz w:val="22"/>
              </w:rPr>
            </w:pPr>
            <w:r>
              <w:rPr>
                <w:rFonts w:hint="eastAsia" w:ascii="仿宋" w:hAnsi="仿宋" w:eastAsia="仿宋"/>
                <w:sz w:val="22"/>
              </w:rPr>
              <w:t>服务情况</w:t>
            </w:r>
          </w:p>
          <w:p>
            <w:pPr>
              <w:widowControl/>
              <w:jc w:val="left"/>
              <w:rPr>
                <w:rFonts w:hint="eastAsia" w:ascii="仿宋" w:hAnsi="仿宋" w:eastAsia="仿宋"/>
                <w:sz w:val="22"/>
              </w:rPr>
            </w:pPr>
            <w:r>
              <w:rPr>
                <w:rFonts w:hint="eastAsia" w:ascii="仿宋" w:hAnsi="仿宋" w:eastAsia="仿宋"/>
                <w:sz w:val="22"/>
              </w:rPr>
              <w:t>（</w:t>
            </w:r>
            <w:r>
              <w:rPr>
                <w:rFonts w:hint="eastAsia" w:ascii="仿宋" w:hAnsi="仿宋" w:eastAsia="仿宋"/>
                <w:sz w:val="22"/>
                <w:lang w:val="en-US" w:eastAsia="zh-CN"/>
              </w:rPr>
              <w:t>5</w:t>
            </w:r>
            <w:r>
              <w:rPr>
                <w:rFonts w:hint="eastAsia" w:ascii="仿宋" w:hAnsi="仿宋" w:eastAsia="仿宋"/>
                <w:sz w:val="22"/>
              </w:rPr>
              <w:t>分）</w:t>
            </w:r>
          </w:p>
          <w:p>
            <w:pPr>
              <w:widowControl/>
              <w:jc w:val="center"/>
              <w:rPr>
                <w:rFonts w:hint="eastAsia" w:ascii="仿宋" w:hAnsi="仿宋" w:eastAsia="仿宋"/>
                <w:sz w:val="22"/>
              </w:rPr>
            </w:pPr>
          </w:p>
        </w:tc>
        <w:tc>
          <w:tcPr>
            <w:tcW w:w="1418" w:type="dxa"/>
            <w:vAlign w:val="center"/>
          </w:tcPr>
          <w:p>
            <w:pPr>
              <w:widowControl/>
              <w:jc w:val="center"/>
              <w:rPr>
                <w:rFonts w:hint="eastAsia" w:ascii="仿宋" w:hAnsi="仿宋" w:eastAsia="仿宋"/>
                <w:sz w:val="22"/>
              </w:rPr>
            </w:pPr>
          </w:p>
        </w:tc>
        <w:tc>
          <w:tcPr>
            <w:tcW w:w="708" w:type="dxa"/>
            <w:vAlign w:val="center"/>
          </w:tcPr>
          <w:p>
            <w:pPr>
              <w:widowControl/>
              <w:jc w:val="left"/>
              <w:rPr>
                <w:rFonts w:hint="eastAsia" w:ascii="仿宋" w:hAnsi="仿宋" w:eastAsia="仿宋"/>
                <w:sz w:val="22"/>
              </w:rPr>
            </w:pPr>
            <w:r>
              <w:rPr>
                <w:rFonts w:hint="eastAsia" w:ascii="仿宋" w:hAnsi="仿宋" w:eastAsia="仿宋"/>
                <w:sz w:val="22"/>
              </w:rPr>
              <w:t>网络测评</w:t>
            </w:r>
          </w:p>
          <w:p>
            <w:pPr>
              <w:widowControl/>
              <w:jc w:val="center"/>
              <w:rPr>
                <w:rFonts w:ascii="仿宋" w:hAnsi="仿宋" w:eastAsia="仿宋"/>
                <w:sz w:val="22"/>
              </w:rPr>
            </w:pPr>
          </w:p>
        </w:tc>
        <w:tc>
          <w:tcPr>
            <w:tcW w:w="2552" w:type="dxa"/>
            <w:vAlign w:val="center"/>
          </w:tcPr>
          <w:p>
            <w:pPr>
              <w:widowControl/>
              <w:jc w:val="left"/>
              <w:rPr>
                <w:rFonts w:ascii="仿宋" w:hAnsi="仿宋" w:eastAsia="仿宋"/>
                <w:sz w:val="22"/>
              </w:rPr>
            </w:pPr>
            <w:r>
              <w:rPr>
                <w:rFonts w:hint="eastAsia" w:ascii="仿宋" w:hAnsi="仿宋" w:eastAsia="仿宋"/>
                <w:sz w:val="22"/>
              </w:rPr>
              <w:t>评估政策咨询服务电话公布情况，电话接通情况，咨询服务办理情况</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中办、国办《关于全面推进政务公开工作的意见》要求“(十一)加强政策解读。”</w:t>
            </w:r>
          </w:p>
          <w:p>
            <w:pPr>
              <w:widowControl/>
              <w:jc w:val="left"/>
              <w:rPr>
                <w:rFonts w:hint="eastAsia" w:ascii="仿宋" w:hAnsi="仿宋" w:eastAsia="仿宋"/>
                <w:sz w:val="22"/>
              </w:rPr>
            </w:pPr>
            <w:r>
              <w:rPr>
                <w:rFonts w:hint="eastAsia" w:ascii="仿宋" w:hAnsi="仿宋" w:eastAsia="仿宋"/>
                <w:sz w:val="22"/>
              </w:rPr>
              <w:t>《国务院办公厅关于印发2021年政务公开工作要点的通知》要求“加强政策咨询服务，政策制定机关要积极解答政策执行机关和企业、群众的咨询，精准传达政策意图，助力营商环境持续改善。”</w:t>
            </w:r>
          </w:p>
          <w:p>
            <w:pPr>
              <w:widowControl/>
              <w:jc w:val="left"/>
              <w:rPr>
                <w:rFonts w:ascii="仿宋" w:hAnsi="仿宋" w:eastAsia="仿宋"/>
                <w:sz w:val="22"/>
              </w:rPr>
            </w:pPr>
            <w:r>
              <w:rPr>
                <w:rFonts w:hint="eastAsia" w:ascii="仿宋" w:hAnsi="仿宋" w:eastAsia="仿宋"/>
                <w:sz w:val="22"/>
              </w:rPr>
              <w:t>《湖北省优化营商环境领导小组关于建立“店小二”专线服务工作机制的通知》</w:t>
            </w:r>
          </w:p>
        </w:tc>
        <w:tc>
          <w:tcPr>
            <w:tcW w:w="1571" w:type="dxa"/>
            <w:vAlign w:val="center"/>
          </w:tcPr>
          <w:p>
            <w:pPr>
              <w:widowControl/>
              <w:jc w:val="left"/>
              <w:rPr>
                <w:rFonts w:hint="eastAsia" w:ascii="仿宋" w:hAnsi="仿宋" w:eastAsia="仿宋"/>
                <w:sz w:val="22"/>
                <w:lang w:eastAsia="zh-CN"/>
              </w:rPr>
            </w:pPr>
            <w:r>
              <w:rPr>
                <w:rFonts w:hint="eastAsia" w:ascii="仿宋" w:hAnsi="仿宋" w:eastAsia="仿宋"/>
                <w:sz w:val="22"/>
                <w:lang w:eastAsia="zh-CN"/>
              </w:rPr>
              <w:t>区属各部门</w:t>
            </w:r>
          </w:p>
        </w:tc>
        <w:tc>
          <w:tcPr>
            <w:tcW w:w="709" w:type="dxa"/>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8" w:hRule="atLeast"/>
        </w:trPr>
        <w:tc>
          <w:tcPr>
            <w:tcW w:w="993" w:type="dxa"/>
            <w:vMerge w:val="continue"/>
            <w:vAlign w:val="center"/>
          </w:tcPr>
          <w:p>
            <w:pPr>
              <w:widowControl/>
              <w:jc w:val="center"/>
              <w:rPr>
                <w:rFonts w:ascii="仿宋" w:hAnsi="仿宋" w:eastAsia="仿宋"/>
                <w:sz w:val="22"/>
              </w:rPr>
            </w:pPr>
          </w:p>
        </w:tc>
        <w:tc>
          <w:tcPr>
            <w:tcW w:w="1134" w:type="dxa"/>
            <w:vAlign w:val="center"/>
          </w:tcPr>
          <w:p>
            <w:pPr>
              <w:widowControl/>
              <w:jc w:val="left"/>
              <w:rPr>
                <w:rFonts w:hint="eastAsia" w:ascii="仿宋" w:hAnsi="仿宋" w:eastAsia="仿宋"/>
                <w:sz w:val="22"/>
              </w:rPr>
            </w:pPr>
            <w:r>
              <w:rPr>
                <w:rFonts w:hint="eastAsia" w:ascii="仿宋" w:hAnsi="仿宋" w:eastAsia="仿宋"/>
                <w:sz w:val="22"/>
              </w:rPr>
              <w:t>问答解读（</w:t>
            </w:r>
            <w:r>
              <w:rPr>
                <w:rFonts w:hint="eastAsia" w:ascii="仿宋" w:hAnsi="仿宋" w:eastAsia="仿宋"/>
                <w:sz w:val="22"/>
                <w:lang w:val="en-US" w:eastAsia="zh-CN"/>
              </w:rPr>
              <w:t>6</w:t>
            </w:r>
            <w:r>
              <w:rPr>
                <w:rFonts w:hint="eastAsia" w:ascii="仿宋" w:hAnsi="仿宋" w:eastAsia="仿宋"/>
                <w:sz w:val="22"/>
              </w:rPr>
              <w:t>分）</w:t>
            </w:r>
          </w:p>
          <w:p>
            <w:pPr>
              <w:widowControl/>
              <w:jc w:val="center"/>
              <w:rPr>
                <w:rFonts w:hint="eastAsia" w:ascii="仿宋" w:hAnsi="仿宋" w:eastAsia="仿宋"/>
                <w:sz w:val="22"/>
              </w:rPr>
            </w:pPr>
          </w:p>
        </w:tc>
        <w:tc>
          <w:tcPr>
            <w:tcW w:w="1418" w:type="dxa"/>
            <w:vAlign w:val="center"/>
          </w:tcPr>
          <w:p>
            <w:pPr>
              <w:widowControl/>
              <w:jc w:val="center"/>
              <w:rPr>
                <w:rFonts w:hint="eastAsia" w:ascii="仿宋" w:hAnsi="仿宋" w:eastAsia="仿宋"/>
                <w:sz w:val="22"/>
              </w:rPr>
            </w:pP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left"/>
              <w:rPr>
                <w:rFonts w:ascii="仿宋" w:hAnsi="仿宋" w:eastAsia="仿宋"/>
                <w:sz w:val="22"/>
              </w:rPr>
            </w:pPr>
            <w:r>
              <w:rPr>
                <w:rFonts w:hint="eastAsia" w:ascii="仿宋" w:hAnsi="仿宋" w:eastAsia="仿宋"/>
                <w:sz w:val="22"/>
              </w:rPr>
              <w:t>评估在落实国家关于“六稳’“六保”、优化营商环境、“放管服”改革、依靠创新推动高质量发展、培育壮大新动能、扩大内需、乡村振兴、对外开放、污染防治和生态建设、社会公益事业建设等重点工作部署安排方面，开展本地区政策文件、落实办法，通过问答形式开展解读的情况。建立问答知识库及数据共享情况</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《国务院办公厅关于印发2020年度政务公开工作要点的通知》</w:t>
            </w:r>
          </w:p>
          <w:p>
            <w:pPr>
              <w:widowControl/>
              <w:jc w:val="left"/>
              <w:rPr>
                <w:rFonts w:hint="eastAsia" w:ascii="仿宋" w:hAnsi="仿宋" w:eastAsia="仿宋"/>
                <w:sz w:val="22"/>
              </w:rPr>
            </w:pPr>
            <w:r>
              <w:rPr>
                <w:rFonts w:hint="eastAsia" w:ascii="仿宋" w:hAnsi="仿宋" w:eastAsia="仿宋"/>
                <w:sz w:val="22"/>
              </w:rPr>
              <w:t>《国务院办公厅关于印发2021年政务公开工作要点的通知》要求“围绕重大政策，及时发布权威信息，开展深入解读……加快形成以国务院政策问答平台为龙头，各地区各部门协同联动、对接共享的政策问答体系，增强政策解读效果。”</w:t>
            </w:r>
          </w:p>
          <w:p>
            <w:pPr>
              <w:widowControl/>
              <w:jc w:val="left"/>
              <w:rPr>
                <w:rFonts w:hint="eastAsia" w:ascii="仿宋" w:hAnsi="仿宋" w:eastAsia="仿宋"/>
                <w:sz w:val="22"/>
              </w:rPr>
            </w:pPr>
            <w:r>
              <w:rPr>
                <w:rFonts w:hint="eastAsia" w:ascii="仿宋" w:hAnsi="仿宋" w:eastAsia="仿宋"/>
                <w:sz w:val="22"/>
              </w:rPr>
              <w:t>《省优化营商环境领导小组关于建立“店小二”专线服务工作机制的通知》“加强政策工具箱与本部门政府网站政策问答库和各级政府12345热线知识库的互联互通，畅通政策解读渠道。”</w:t>
            </w:r>
          </w:p>
          <w:p>
            <w:pPr>
              <w:widowControl/>
              <w:jc w:val="left"/>
              <w:rPr>
                <w:rFonts w:ascii="仿宋" w:hAnsi="仿宋" w:eastAsia="仿宋"/>
                <w:sz w:val="22"/>
              </w:rPr>
            </w:pPr>
            <w:r>
              <w:rPr>
                <w:rFonts w:hint="eastAsia" w:ascii="仿宋" w:hAnsi="仿宋" w:eastAsia="仿宋"/>
                <w:sz w:val="22"/>
              </w:rPr>
              <w:t>《省人民政府办公厅关于印发2021年湖北省政务公开工作要点的通知》要求“要积极通过政策问答……开展政策解读”</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区属各部门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993" w:type="dxa"/>
            <w:vAlign w:val="center"/>
          </w:tcPr>
          <w:p>
            <w:pPr>
              <w:widowControl/>
              <w:jc w:val="center"/>
              <w:rPr>
                <w:rFonts w:hint="eastAsia" w:ascii="黑体" w:hAnsi="黑体" w:eastAsia="黑体"/>
                <w:sz w:val="22"/>
              </w:rPr>
            </w:pPr>
            <w:r>
              <w:rPr>
                <w:rFonts w:ascii="黑体" w:hAnsi="黑体" w:eastAsia="黑体"/>
                <w:sz w:val="22"/>
              </w:rPr>
              <w:t>一级</w:t>
            </w:r>
          </w:p>
          <w:p>
            <w:pPr>
              <w:widowControl/>
              <w:jc w:val="center"/>
              <w:rPr>
                <w:rFonts w:ascii="黑体" w:hAnsi="黑体" w:eastAsia="黑体"/>
                <w:sz w:val="22"/>
              </w:rPr>
            </w:pPr>
            <w:r>
              <w:rPr>
                <w:rFonts w:ascii="黑体" w:hAnsi="黑体" w:eastAsia="黑体"/>
                <w:sz w:val="22"/>
              </w:rPr>
              <w:t>指标</w:t>
            </w:r>
          </w:p>
        </w:tc>
        <w:tc>
          <w:tcPr>
            <w:tcW w:w="1134" w:type="dxa"/>
            <w:vAlign w:val="center"/>
          </w:tcPr>
          <w:p>
            <w:pPr>
              <w:widowControl/>
              <w:jc w:val="center"/>
              <w:rPr>
                <w:rFonts w:hint="eastAsia" w:ascii="黑体" w:hAnsi="黑体" w:eastAsia="黑体"/>
                <w:sz w:val="22"/>
              </w:rPr>
            </w:pPr>
            <w:r>
              <w:rPr>
                <w:rFonts w:hint="eastAsia" w:ascii="黑体" w:hAnsi="黑体" w:eastAsia="黑体"/>
                <w:sz w:val="22"/>
              </w:rPr>
              <w:t>二</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1418" w:type="dxa"/>
            <w:vAlign w:val="center"/>
          </w:tcPr>
          <w:p>
            <w:pPr>
              <w:widowControl/>
              <w:jc w:val="center"/>
              <w:rPr>
                <w:rFonts w:hint="eastAsia" w:ascii="黑体" w:hAnsi="黑体" w:eastAsia="黑体"/>
                <w:sz w:val="22"/>
              </w:rPr>
            </w:pPr>
            <w:r>
              <w:rPr>
                <w:rFonts w:hint="eastAsia" w:ascii="黑体" w:hAnsi="黑体" w:eastAsia="黑体"/>
                <w:sz w:val="22"/>
              </w:rPr>
              <w:t>三</w:t>
            </w:r>
            <w:r>
              <w:rPr>
                <w:rFonts w:ascii="黑体" w:hAnsi="黑体" w:eastAsia="黑体"/>
                <w:sz w:val="22"/>
              </w:rPr>
              <w:t>级</w:t>
            </w:r>
          </w:p>
          <w:p>
            <w:pPr>
              <w:widowControl/>
              <w:jc w:val="center"/>
              <w:rPr>
                <w:rFonts w:ascii="黑体" w:hAnsi="黑体" w:eastAsia="黑体"/>
                <w:sz w:val="22"/>
              </w:rPr>
            </w:pPr>
            <w:r>
              <w:rPr>
                <w:rFonts w:ascii="黑体" w:hAnsi="黑体" w:eastAsia="黑体"/>
                <w:sz w:val="22"/>
              </w:rPr>
              <w:t>指标</w:t>
            </w:r>
          </w:p>
        </w:tc>
        <w:tc>
          <w:tcPr>
            <w:tcW w:w="708" w:type="dxa"/>
            <w:vAlign w:val="center"/>
          </w:tcPr>
          <w:p>
            <w:pPr>
              <w:widowControl/>
              <w:jc w:val="center"/>
              <w:rPr>
                <w:rFonts w:ascii="黑体" w:hAnsi="黑体" w:eastAsia="黑体"/>
                <w:sz w:val="22"/>
              </w:rPr>
            </w:pPr>
            <w:r>
              <w:rPr>
                <w:rFonts w:ascii="黑体" w:hAnsi="黑体" w:eastAsia="黑体"/>
                <w:sz w:val="22"/>
              </w:rPr>
              <w:t>测评方式</w:t>
            </w:r>
          </w:p>
        </w:tc>
        <w:tc>
          <w:tcPr>
            <w:tcW w:w="2552" w:type="dxa"/>
            <w:vAlign w:val="center"/>
          </w:tcPr>
          <w:p>
            <w:pPr>
              <w:widowControl/>
              <w:jc w:val="center"/>
              <w:rPr>
                <w:rFonts w:ascii="黑体" w:hAnsi="黑体" w:eastAsia="黑体"/>
                <w:sz w:val="22"/>
              </w:rPr>
            </w:pPr>
            <w:r>
              <w:rPr>
                <w:rFonts w:ascii="黑体" w:hAnsi="黑体" w:eastAsia="黑体"/>
                <w:sz w:val="22"/>
              </w:rPr>
              <w:t>测评要点</w:t>
            </w:r>
          </w:p>
        </w:tc>
        <w:tc>
          <w:tcPr>
            <w:tcW w:w="5386" w:type="dxa"/>
            <w:vAlign w:val="center"/>
          </w:tcPr>
          <w:p>
            <w:pPr>
              <w:widowControl/>
              <w:jc w:val="center"/>
              <w:rPr>
                <w:rFonts w:ascii="黑体" w:hAnsi="黑体" w:eastAsia="黑体"/>
                <w:sz w:val="22"/>
              </w:rPr>
            </w:pPr>
            <w:r>
              <w:rPr>
                <w:rFonts w:ascii="黑体" w:hAnsi="黑体" w:eastAsia="黑体"/>
                <w:sz w:val="22"/>
              </w:rPr>
              <w:t>指标依据</w:t>
            </w:r>
          </w:p>
        </w:tc>
        <w:tc>
          <w:tcPr>
            <w:tcW w:w="1571" w:type="dxa"/>
            <w:vAlign w:val="center"/>
          </w:tcPr>
          <w:p>
            <w:pPr>
              <w:widowControl/>
              <w:jc w:val="center"/>
              <w:rPr>
                <w:rFonts w:hint="eastAsia" w:ascii="黑体" w:hAnsi="黑体" w:eastAsia="黑体"/>
                <w:sz w:val="22"/>
              </w:rPr>
            </w:pPr>
            <w:r>
              <w:rPr>
                <w:rFonts w:hint="eastAsia" w:ascii="黑体" w:hAnsi="黑体" w:eastAsia="黑体"/>
                <w:sz w:val="22"/>
              </w:rPr>
              <w:t>评估数据</w:t>
            </w:r>
          </w:p>
          <w:p>
            <w:pPr>
              <w:widowControl/>
              <w:jc w:val="center"/>
              <w:rPr>
                <w:rFonts w:ascii="黑体" w:hAnsi="黑体" w:eastAsia="黑体"/>
                <w:sz w:val="22"/>
              </w:rPr>
            </w:pPr>
            <w:r>
              <w:rPr>
                <w:rFonts w:hint="eastAsia" w:ascii="黑体" w:hAnsi="黑体" w:eastAsia="黑体"/>
                <w:sz w:val="22"/>
              </w:rPr>
              <w:t>采集范围</w:t>
            </w:r>
          </w:p>
        </w:tc>
        <w:tc>
          <w:tcPr>
            <w:tcW w:w="709" w:type="dxa"/>
            <w:vAlign w:val="center"/>
          </w:tcPr>
          <w:p>
            <w:pPr>
              <w:widowControl/>
              <w:jc w:val="center"/>
              <w:rPr>
                <w:rFonts w:ascii="黑体" w:hAnsi="黑体" w:eastAsia="黑体"/>
                <w:sz w:val="22"/>
              </w:rPr>
            </w:pPr>
            <w:r>
              <w:rPr>
                <w:rFonts w:ascii="黑体" w:hAnsi="黑体" w:eastAsia="黑体"/>
                <w:sz w:val="22"/>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3" w:hRule="atLeast"/>
        </w:trPr>
        <w:tc>
          <w:tcPr>
            <w:tcW w:w="993" w:type="dxa"/>
            <w:vMerge w:val="restart"/>
            <w:vAlign w:val="center"/>
          </w:tcPr>
          <w:p>
            <w:pPr>
              <w:widowControl/>
              <w:jc w:val="center"/>
              <w:rPr>
                <w:rFonts w:ascii="仿宋" w:hAnsi="仿宋" w:eastAsia="仿宋"/>
                <w:sz w:val="22"/>
              </w:rPr>
            </w:pPr>
            <w:r>
              <w:rPr>
                <w:rFonts w:ascii="仿宋" w:hAnsi="仿宋" w:eastAsia="仿宋"/>
                <w:sz w:val="22"/>
              </w:rPr>
              <w:t>解读回应（</w:t>
            </w:r>
            <w:r>
              <w:rPr>
                <w:rFonts w:hint="eastAsia" w:ascii="仿宋" w:hAnsi="仿宋" w:eastAsia="仿宋"/>
                <w:sz w:val="22"/>
                <w:lang w:val="en-US" w:eastAsia="zh-CN"/>
              </w:rPr>
              <w:t>15</w:t>
            </w:r>
            <w:r>
              <w:rPr>
                <w:rFonts w:hint="eastAsia" w:ascii="仿宋" w:hAnsi="仿宋" w:eastAsia="仿宋"/>
                <w:sz w:val="22"/>
              </w:rPr>
              <w:t>分）</w:t>
            </w:r>
          </w:p>
        </w:tc>
        <w:tc>
          <w:tcPr>
            <w:tcW w:w="1134" w:type="dxa"/>
            <w:vAlign w:val="center"/>
          </w:tcPr>
          <w:p>
            <w:pPr>
              <w:widowControl/>
              <w:jc w:val="center"/>
              <w:rPr>
                <w:rFonts w:hint="eastAsia" w:ascii="仿宋" w:hAnsi="仿宋" w:eastAsia="仿宋"/>
                <w:sz w:val="22"/>
              </w:rPr>
            </w:pPr>
            <w:r>
              <w:rPr>
                <w:rFonts w:hint="eastAsia" w:ascii="仿宋" w:hAnsi="仿宋" w:eastAsia="仿宋"/>
                <w:sz w:val="22"/>
              </w:rPr>
              <w:t>政策解读质量（</w:t>
            </w:r>
            <w:r>
              <w:rPr>
                <w:rFonts w:hint="eastAsia" w:ascii="仿宋" w:hAnsi="仿宋" w:eastAsia="仿宋"/>
                <w:sz w:val="22"/>
                <w:lang w:val="en-US" w:eastAsia="zh-CN"/>
              </w:rPr>
              <w:t>2</w:t>
            </w:r>
            <w:r>
              <w:rPr>
                <w:rFonts w:hint="eastAsia" w:ascii="仿宋" w:hAnsi="仿宋" w:eastAsia="仿宋"/>
                <w:sz w:val="22"/>
              </w:rPr>
              <w:t>分）</w:t>
            </w:r>
          </w:p>
        </w:tc>
        <w:tc>
          <w:tcPr>
            <w:tcW w:w="1418" w:type="dxa"/>
            <w:vAlign w:val="center"/>
          </w:tcPr>
          <w:p>
            <w:pPr>
              <w:widowControl/>
              <w:jc w:val="center"/>
              <w:rPr>
                <w:rFonts w:hint="eastAsia" w:ascii="仿宋" w:hAnsi="仿宋" w:eastAsia="仿宋"/>
                <w:sz w:val="22"/>
              </w:rPr>
            </w:pPr>
          </w:p>
        </w:tc>
        <w:tc>
          <w:tcPr>
            <w:tcW w:w="708" w:type="dxa"/>
            <w:vAlign w:val="center"/>
          </w:tcPr>
          <w:p>
            <w:pPr>
              <w:widowControl/>
              <w:jc w:val="center"/>
              <w:rPr>
                <w:rFonts w:ascii="仿宋" w:hAnsi="仿宋" w:eastAsia="仿宋"/>
                <w:sz w:val="22"/>
              </w:rPr>
            </w:pPr>
            <w:r>
              <w:rPr>
                <w:rFonts w:hint="eastAsia" w:ascii="仿宋" w:hAnsi="仿宋" w:eastAsia="仿宋"/>
                <w:sz w:val="22"/>
              </w:rPr>
              <w:t>专家测评</w:t>
            </w:r>
          </w:p>
        </w:tc>
        <w:tc>
          <w:tcPr>
            <w:tcW w:w="2552" w:type="dxa"/>
            <w:vAlign w:val="center"/>
          </w:tcPr>
          <w:p>
            <w:pPr>
              <w:widowControl/>
              <w:jc w:val="left"/>
              <w:rPr>
                <w:rFonts w:ascii="仿宋" w:hAnsi="仿宋" w:eastAsia="仿宋"/>
                <w:sz w:val="22"/>
              </w:rPr>
            </w:pPr>
            <w:r>
              <w:rPr>
                <w:rFonts w:hint="eastAsia" w:ascii="仿宋" w:hAnsi="仿宋" w:eastAsia="仿宋"/>
                <w:sz w:val="22"/>
              </w:rPr>
              <w:t>评估政策解读质量，如是否全面深入、生动活泼、通俗易懂;是否开展图文、视频、发布会等多形式政策解读</w:t>
            </w:r>
          </w:p>
        </w:tc>
        <w:tc>
          <w:tcPr>
            <w:tcW w:w="5386" w:type="dxa"/>
            <w:vAlign w:val="center"/>
          </w:tcPr>
          <w:p>
            <w:pPr>
              <w:widowControl/>
              <w:jc w:val="left"/>
              <w:rPr>
                <w:rFonts w:hint="eastAsia" w:ascii="仿宋" w:hAnsi="仿宋" w:eastAsia="仿宋"/>
                <w:sz w:val="22"/>
              </w:rPr>
            </w:pPr>
            <w:r>
              <w:rPr>
                <w:rFonts w:hint="eastAsia" w:ascii="仿宋" w:hAnsi="仿宋" w:eastAsia="仿宋"/>
                <w:sz w:val="22"/>
              </w:rPr>
              <w:t>《国务院办公厅关于2019年政务公开工作要点的通知》(国办发〔2019) 14号)，“多用客观数据、生动案例，进行立体式、多方位解读，真正让群众看得到、能理解。”</w:t>
            </w:r>
          </w:p>
          <w:p>
            <w:pPr>
              <w:widowControl/>
              <w:jc w:val="left"/>
              <w:rPr>
                <w:rFonts w:hint="eastAsia" w:ascii="仿宋" w:hAnsi="仿宋" w:eastAsia="仿宋"/>
                <w:sz w:val="22"/>
              </w:rPr>
            </w:pPr>
            <w:r>
              <w:rPr>
                <w:rFonts w:hint="eastAsia" w:ascii="仿宋" w:hAnsi="仿宋" w:eastAsia="仿宋"/>
                <w:sz w:val="22"/>
              </w:rPr>
              <w:t>《国务院办公厅关于印发2021年政务公开工作要点的通知》</w:t>
            </w:r>
          </w:p>
          <w:p>
            <w:pPr>
              <w:widowControl/>
              <w:jc w:val="left"/>
              <w:rPr>
                <w:rFonts w:ascii="仿宋" w:hAnsi="仿宋" w:eastAsia="仿宋"/>
                <w:sz w:val="22"/>
              </w:rPr>
            </w:pPr>
            <w:r>
              <w:rPr>
                <w:rFonts w:hint="eastAsia" w:ascii="仿宋" w:hAnsi="仿宋" w:eastAsia="仿宋"/>
                <w:sz w:val="22"/>
              </w:rPr>
              <w:t>《省人民政府办公厅关于印发2021年湖北省政务公开工作要点的通知》</w:t>
            </w:r>
          </w:p>
        </w:tc>
        <w:tc>
          <w:tcPr>
            <w:tcW w:w="1571"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区属各部门</w:t>
            </w:r>
          </w:p>
        </w:tc>
        <w:tc>
          <w:tcPr>
            <w:tcW w:w="709" w:type="dxa"/>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2</w:t>
            </w:r>
          </w:p>
          <w:p>
            <w:pPr>
              <w:widowControl/>
              <w:jc w:val="center"/>
              <w:rPr>
                <w:rFonts w:ascii="仿宋" w:hAnsi="仿宋" w:eastAsia="仿宋"/>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7" w:hRule="atLeast"/>
        </w:trPr>
        <w:tc>
          <w:tcPr>
            <w:tcW w:w="993" w:type="dxa"/>
            <w:vMerge w:val="continue"/>
            <w:vAlign w:val="center"/>
          </w:tcPr>
          <w:p>
            <w:pPr>
              <w:widowControl/>
              <w:jc w:val="center"/>
              <w:rPr>
                <w:rFonts w:ascii="仿宋" w:hAnsi="仿宋" w:eastAsia="仿宋"/>
                <w:sz w:val="22"/>
              </w:rPr>
            </w:pPr>
          </w:p>
        </w:tc>
        <w:tc>
          <w:tcPr>
            <w:tcW w:w="1134" w:type="dxa"/>
            <w:vAlign w:val="center"/>
          </w:tcPr>
          <w:p>
            <w:pPr>
              <w:widowControl/>
              <w:jc w:val="center"/>
              <w:rPr>
                <w:rFonts w:hint="eastAsia" w:ascii="仿宋" w:hAnsi="仿宋" w:eastAsia="仿宋"/>
                <w:sz w:val="22"/>
              </w:rPr>
            </w:pPr>
            <w:r>
              <w:rPr>
                <w:rFonts w:hint="eastAsia" w:ascii="仿宋" w:hAnsi="仿宋" w:eastAsia="仿宋"/>
                <w:sz w:val="22"/>
              </w:rPr>
              <w:t>回应关切（</w:t>
            </w:r>
            <w:r>
              <w:rPr>
                <w:rFonts w:hint="eastAsia" w:ascii="仿宋" w:hAnsi="仿宋" w:eastAsia="仿宋"/>
                <w:sz w:val="22"/>
                <w:lang w:val="en-US" w:eastAsia="zh-CN"/>
              </w:rPr>
              <w:t>2</w:t>
            </w:r>
            <w:r>
              <w:rPr>
                <w:rFonts w:hint="eastAsia" w:ascii="仿宋" w:hAnsi="仿宋" w:eastAsia="仿宋"/>
                <w:sz w:val="22"/>
              </w:rPr>
              <w:t>分）</w:t>
            </w:r>
          </w:p>
        </w:tc>
        <w:tc>
          <w:tcPr>
            <w:tcW w:w="1418" w:type="dxa"/>
            <w:vAlign w:val="center"/>
          </w:tcPr>
          <w:p>
            <w:pPr>
              <w:widowControl/>
              <w:jc w:val="center"/>
              <w:rPr>
                <w:rFonts w:hint="eastAsia" w:ascii="仿宋" w:hAnsi="仿宋" w:eastAsia="仿宋"/>
                <w:sz w:val="22"/>
              </w:rPr>
            </w:pP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left"/>
              <w:rPr>
                <w:rFonts w:ascii="仿宋" w:hAnsi="仿宋" w:eastAsia="仿宋"/>
                <w:sz w:val="22"/>
              </w:rPr>
            </w:pPr>
            <w:r>
              <w:rPr>
                <w:rFonts w:hint="eastAsia" w:ascii="仿宋" w:hAnsi="仿宋" w:eastAsia="仿宋"/>
                <w:sz w:val="22"/>
              </w:rPr>
              <w:t>评估对政务舆情，进行实质性回应情况</w:t>
            </w:r>
          </w:p>
        </w:tc>
        <w:tc>
          <w:tcPr>
            <w:tcW w:w="5386" w:type="dxa"/>
            <w:vAlign w:val="center"/>
          </w:tcPr>
          <w:p>
            <w:pPr>
              <w:widowControl/>
              <w:jc w:val="left"/>
              <w:rPr>
                <w:rFonts w:ascii="仿宋" w:hAnsi="仿宋" w:eastAsia="仿宋"/>
                <w:sz w:val="22"/>
              </w:rPr>
            </w:pPr>
            <w:r>
              <w:rPr>
                <w:rFonts w:hint="eastAsia" w:ascii="仿宋" w:hAnsi="仿宋" w:eastAsia="仿宋"/>
                <w:sz w:val="22"/>
              </w:rPr>
              <w:t>《国务院办公厅关于印发2021年政务公开工作要点的通知》要求“以解决问题的具体举措实质性回应社会关切。”</w:t>
            </w:r>
          </w:p>
        </w:tc>
        <w:tc>
          <w:tcPr>
            <w:tcW w:w="1571" w:type="dxa"/>
            <w:vAlign w:val="center"/>
          </w:tcPr>
          <w:p>
            <w:pPr>
              <w:widowControl/>
              <w:jc w:val="center"/>
              <w:rPr>
                <w:rFonts w:hint="eastAsia" w:ascii="仿宋" w:hAnsi="仿宋" w:eastAsia="仿宋"/>
                <w:sz w:val="22"/>
              </w:rPr>
            </w:pPr>
            <w:r>
              <w:rPr>
                <w:rFonts w:hint="eastAsia" w:ascii="仿宋" w:hAnsi="仿宋" w:eastAsia="仿宋"/>
                <w:sz w:val="22"/>
                <w:lang w:eastAsia="zh-CN"/>
              </w:rPr>
              <w:t>区属各部门</w:t>
            </w:r>
          </w:p>
        </w:tc>
        <w:tc>
          <w:tcPr>
            <w:tcW w:w="709" w:type="dxa"/>
            <w:vAlign w:val="center"/>
          </w:tcPr>
          <w:p>
            <w:pPr>
              <w:widowControl/>
              <w:jc w:val="center"/>
              <w:rPr>
                <w:rFonts w:hint="eastAsia" w:ascii="仿宋" w:hAnsi="仿宋" w:eastAsia="仿宋"/>
                <w:sz w:val="22"/>
                <w:lang w:eastAsia="zh-CN"/>
              </w:rPr>
            </w:pPr>
            <w:r>
              <w:rPr>
                <w:rFonts w:hint="eastAsia" w:ascii="仿宋" w:hAnsi="仿宋" w:eastAsia="仿宋"/>
                <w:sz w:val="22"/>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993" w:type="dxa"/>
            <w:vMerge w:val="restart"/>
            <w:vAlign w:val="center"/>
          </w:tcPr>
          <w:p>
            <w:pPr>
              <w:widowControl/>
              <w:jc w:val="center"/>
              <w:rPr>
                <w:rFonts w:ascii="仿宋" w:hAnsi="仿宋" w:eastAsia="仿宋"/>
                <w:sz w:val="22"/>
              </w:rPr>
            </w:pPr>
            <w:r>
              <w:rPr>
                <w:rFonts w:ascii="仿宋" w:hAnsi="仿宋" w:eastAsia="仿宋"/>
                <w:sz w:val="22"/>
              </w:rPr>
              <w:t>能力保障（</w:t>
            </w:r>
            <w:r>
              <w:rPr>
                <w:rFonts w:hint="eastAsia" w:ascii="仿宋" w:hAnsi="仿宋" w:eastAsia="仿宋"/>
                <w:sz w:val="22"/>
                <w:lang w:val="en-US" w:eastAsia="zh-CN"/>
              </w:rPr>
              <w:t>15</w:t>
            </w:r>
            <w:r>
              <w:rPr>
                <w:rFonts w:hint="eastAsia" w:ascii="仿宋" w:hAnsi="仿宋" w:eastAsia="仿宋"/>
                <w:sz w:val="22"/>
              </w:rPr>
              <w:t>分）</w:t>
            </w:r>
          </w:p>
        </w:tc>
        <w:tc>
          <w:tcPr>
            <w:tcW w:w="1134" w:type="dxa"/>
            <w:vMerge w:val="restart"/>
            <w:vAlign w:val="center"/>
          </w:tcPr>
          <w:p>
            <w:pPr>
              <w:widowControl/>
              <w:jc w:val="center"/>
              <w:rPr>
                <w:rFonts w:hint="eastAsia" w:ascii="仿宋" w:hAnsi="仿宋" w:eastAsia="仿宋"/>
                <w:sz w:val="22"/>
              </w:rPr>
            </w:pPr>
            <w:r>
              <w:rPr>
                <w:rFonts w:hint="eastAsia" w:ascii="仿宋" w:hAnsi="仿宋" w:eastAsia="仿宋"/>
                <w:sz w:val="22"/>
              </w:rPr>
              <w:t>信息公开工作年报（5分）</w:t>
            </w: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年报格式</w:t>
            </w:r>
          </w:p>
          <w:p>
            <w:pPr>
              <w:widowControl/>
              <w:jc w:val="center"/>
              <w:rPr>
                <w:rFonts w:hint="eastAsia" w:ascii="仿宋" w:hAnsi="仿宋" w:eastAsia="仿宋"/>
                <w:sz w:val="22"/>
              </w:rPr>
            </w:pPr>
            <w:r>
              <w:rPr>
                <w:rFonts w:hint="eastAsia" w:ascii="仿宋" w:hAnsi="仿宋" w:eastAsia="仿宋"/>
                <w:sz w:val="22"/>
              </w:rPr>
              <w:t>（2分）</w:t>
            </w:r>
          </w:p>
        </w:tc>
        <w:tc>
          <w:tcPr>
            <w:tcW w:w="708" w:type="dxa"/>
            <w:vAlign w:val="center"/>
          </w:tcPr>
          <w:p>
            <w:pPr>
              <w:widowControl/>
              <w:jc w:val="center"/>
              <w:rPr>
                <w:rFonts w:ascii="仿宋" w:hAnsi="仿宋" w:eastAsia="仿宋"/>
                <w:sz w:val="22"/>
              </w:rPr>
            </w:pPr>
            <w:r>
              <w:rPr>
                <w:rFonts w:hint="eastAsia" w:ascii="仿宋" w:hAnsi="仿宋" w:eastAsia="仿宋"/>
                <w:sz w:val="22"/>
              </w:rPr>
              <w:t>网络测评</w:t>
            </w:r>
          </w:p>
        </w:tc>
        <w:tc>
          <w:tcPr>
            <w:tcW w:w="2552" w:type="dxa"/>
            <w:vAlign w:val="center"/>
          </w:tcPr>
          <w:p>
            <w:pPr>
              <w:widowControl/>
              <w:jc w:val="left"/>
              <w:rPr>
                <w:rFonts w:ascii="仿宋" w:hAnsi="仿宋" w:eastAsia="仿宋"/>
                <w:sz w:val="22"/>
              </w:rPr>
            </w:pPr>
            <w:r>
              <w:rPr>
                <w:rFonts w:hint="eastAsia" w:ascii="仿宋" w:hAnsi="仿宋" w:eastAsia="仿宋"/>
                <w:sz w:val="22"/>
              </w:rPr>
              <w:t>评估信息公开工作年报的发布时间、格式规范性</w:t>
            </w:r>
          </w:p>
        </w:tc>
        <w:tc>
          <w:tcPr>
            <w:tcW w:w="5386" w:type="dxa"/>
            <w:vMerge w:val="restart"/>
            <w:vAlign w:val="center"/>
          </w:tcPr>
          <w:p>
            <w:pPr>
              <w:widowControl/>
              <w:jc w:val="left"/>
              <w:rPr>
                <w:rFonts w:hint="eastAsia" w:ascii="仿宋" w:hAnsi="仿宋" w:eastAsia="仿宋"/>
                <w:sz w:val="22"/>
              </w:rPr>
            </w:pPr>
            <w:r>
              <w:rPr>
                <w:rFonts w:hint="eastAsia" w:ascii="仿宋" w:hAnsi="仿宋" w:eastAsia="仿宋"/>
                <w:sz w:val="22"/>
              </w:rPr>
              <w:t>《国务院办公厅政府信息与政务公开办公室关于政府信息公开工作年度报告有关事项的通知》</w:t>
            </w:r>
          </w:p>
          <w:p>
            <w:pPr>
              <w:widowControl/>
              <w:jc w:val="left"/>
              <w:rPr>
                <w:rFonts w:ascii="仿宋" w:hAnsi="仿宋" w:eastAsia="仿宋"/>
                <w:sz w:val="22"/>
              </w:rPr>
            </w:pPr>
          </w:p>
        </w:tc>
        <w:tc>
          <w:tcPr>
            <w:tcW w:w="1571" w:type="dxa"/>
            <w:vMerge w:val="restart"/>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区属各部门</w:t>
            </w:r>
          </w:p>
        </w:tc>
        <w:tc>
          <w:tcPr>
            <w:tcW w:w="709" w:type="dxa"/>
            <w:vMerge w:val="restart"/>
            <w:vAlign w:val="center"/>
          </w:tcPr>
          <w:p>
            <w:pPr>
              <w:widowControl/>
              <w:jc w:val="center"/>
              <w:rPr>
                <w:rFonts w:hint="eastAsia" w:ascii="仿宋" w:hAnsi="仿宋" w:eastAsia="仿宋"/>
                <w:sz w:val="22"/>
                <w:lang w:val="en-US" w:eastAsia="zh-CN"/>
              </w:rPr>
            </w:pPr>
            <w:r>
              <w:rPr>
                <w:rFonts w:hint="eastAsia" w:ascii="仿宋" w:hAnsi="仿宋" w:eastAsia="仿宋"/>
                <w:sz w:val="22"/>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8" w:hRule="atLeast"/>
        </w:trPr>
        <w:tc>
          <w:tcPr>
            <w:tcW w:w="993" w:type="dxa"/>
            <w:vMerge w:val="continue"/>
            <w:vAlign w:val="center"/>
          </w:tcPr>
          <w:p>
            <w:pPr>
              <w:widowControl/>
              <w:jc w:val="center"/>
              <w:rPr>
                <w:rFonts w:ascii="仿宋" w:hAnsi="仿宋" w:eastAsia="仿宋"/>
                <w:sz w:val="22"/>
              </w:rPr>
            </w:pPr>
          </w:p>
        </w:tc>
        <w:tc>
          <w:tcPr>
            <w:tcW w:w="1134" w:type="dxa"/>
            <w:vMerge w:val="continue"/>
            <w:vAlign w:val="center"/>
          </w:tcPr>
          <w:p>
            <w:pPr>
              <w:widowControl/>
              <w:jc w:val="center"/>
              <w:rPr>
                <w:rFonts w:hint="eastAsia" w:ascii="仿宋" w:hAnsi="仿宋" w:eastAsia="仿宋"/>
                <w:sz w:val="22"/>
              </w:rPr>
            </w:pPr>
          </w:p>
        </w:tc>
        <w:tc>
          <w:tcPr>
            <w:tcW w:w="1418" w:type="dxa"/>
            <w:vAlign w:val="center"/>
          </w:tcPr>
          <w:p>
            <w:pPr>
              <w:widowControl/>
              <w:jc w:val="center"/>
              <w:rPr>
                <w:rFonts w:hint="eastAsia" w:ascii="仿宋" w:hAnsi="仿宋" w:eastAsia="仿宋"/>
                <w:sz w:val="22"/>
              </w:rPr>
            </w:pPr>
            <w:r>
              <w:rPr>
                <w:rFonts w:hint="eastAsia" w:ascii="仿宋" w:hAnsi="仿宋" w:eastAsia="仿宋"/>
                <w:sz w:val="22"/>
              </w:rPr>
              <w:t>年报质量</w:t>
            </w:r>
          </w:p>
          <w:p>
            <w:pPr>
              <w:widowControl/>
              <w:jc w:val="center"/>
              <w:rPr>
                <w:rFonts w:hint="eastAsia" w:ascii="仿宋" w:hAnsi="仿宋" w:eastAsia="仿宋"/>
                <w:sz w:val="22"/>
              </w:rPr>
            </w:pPr>
            <w:r>
              <w:rPr>
                <w:rFonts w:hint="eastAsia" w:ascii="仿宋" w:hAnsi="仿宋" w:eastAsia="仿宋"/>
                <w:sz w:val="22"/>
              </w:rPr>
              <w:t>（3分）</w:t>
            </w:r>
          </w:p>
          <w:p>
            <w:pPr>
              <w:widowControl/>
              <w:jc w:val="center"/>
              <w:rPr>
                <w:rFonts w:hint="eastAsia" w:ascii="仿宋" w:hAnsi="仿宋" w:eastAsia="仿宋"/>
                <w:sz w:val="22"/>
              </w:rPr>
            </w:pPr>
          </w:p>
        </w:tc>
        <w:tc>
          <w:tcPr>
            <w:tcW w:w="708" w:type="dxa"/>
            <w:vAlign w:val="center"/>
          </w:tcPr>
          <w:p>
            <w:pPr>
              <w:widowControl/>
              <w:rPr>
                <w:rFonts w:ascii="仿宋" w:hAnsi="仿宋" w:eastAsia="仿宋"/>
                <w:sz w:val="22"/>
              </w:rPr>
            </w:pPr>
            <w:r>
              <w:rPr>
                <w:rFonts w:hint="eastAsia" w:ascii="仿宋" w:hAnsi="仿宋" w:eastAsia="仿宋"/>
                <w:sz w:val="22"/>
              </w:rPr>
              <w:t>专家测评</w:t>
            </w:r>
          </w:p>
        </w:tc>
        <w:tc>
          <w:tcPr>
            <w:tcW w:w="2552" w:type="dxa"/>
            <w:vAlign w:val="center"/>
          </w:tcPr>
          <w:p>
            <w:pPr>
              <w:widowControl/>
              <w:jc w:val="left"/>
              <w:rPr>
                <w:rFonts w:ascii="仿宋" w:hAnsi="仿宋" w:eastAsia="仿宋"/>
                <w:sz w:val="22"/>
              </w:rPr>
            </w:pPr>
            <w:r>
              <w:rPr>
                <w:rFonts w:hint="eastAsia" w:ascii="仿宋" w:hAnsi="仿宋" w:eastAsia="仿宋"/>
                <w:sz w:val="22"/>
              </w:rPr>
              <w:t>评估信息公开工作年报的质量情况，包括内容全面情况,数据准确情况，雷同情况</w:t>
            </w:r>
          </w:p>
        </w:tc>
        <w:tc>
          <w:tcPr>
            <w:tcW w:w="5386" w:type="dxa"/>
            <w:vMerge w:val="continue"/>
            <w:vAlign w:val="center"/>
          </w:tcPr>
          <w:p>
            <w:pPr>
              <w:widowControl/>
              <w:jc w:val="center"/>
              <w:rPr>
                <w:rFonts w:ascii="仿宋" w:hAnsi="仿宋" w:eastAsia="仿宋"/>
                <w:sz w:val="22"/>
              </w:rPr>
            </w:pPr>
          </w:p>
        </w:tc>
        <w:tc>
          <w:tcPr>
            <w:tcW w:w="1571" w:type="dxa"/>
            <w:vMerge w:val="continue"/>
            <w:vAlign w:val="center"/>
          </w:tcPr>
          <w:p>
            <w:pPr>
              <w:widowControl/>
              <w:jc w:val="center"/>
              <w:rPr>
                <w:rFonts w:hint="eastAsia" w:ascii="仿宋" w:hAnsi="仿宋" w:eastAsia="仿宋"/>
                <w:sz w:val="22"/>
              </w:rPr>
            </w:pPr>
          </w:p>
        </w:tc>
        <w:tc>
          <w:tcPr>
            <w:tcW w:w="709" w:type="dxa"/>
            <w:vMerge w:val="continue"/>
            <w:vAlign w:val="center"/>
          </w:tcPr>
          <w:p>
            <w:pPr>
              <w:widowControl/>
              <w:jc w:val="center"/>
              <w:rPr>
                <w:rFonts w:ascii="仿宋" w:hAnsi="仿宋" w:eastAsia="仿宋"/>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8" w:hRule="atLeast"/>
        </w:trPr>
        <w:tc>
          <w:tcPr>
            <w:tcW w:w="993" w:type="dxa"/>
            <w:vMerge w:val="restart"/>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能力保障（</w:t>
            </w:r>
            <w:r>
              <w:rPr>
                <w:rFonts w:hint="eastAsia" w:ascii="仿宋" w:hAnsi="仿宋" w:eastAsia="仿宋"/>
                <w:sz w:val="22"/>
                <w:lang w:val="en-US" w:eastAsia="zh-CN"/>
              </w:rPr>
              <w:t>15分</w:t>
            </w:r>
            <w:r>
              <w:rPr>
                <w:rFonts w:hint="eastAsia" w:ascii="仿宋" w:hAnsi="仿宋" w:eastAsia="仿宋"/>
                <w:sz w:val="22"/>
                <w:lang w:eastAsia="zh-CN"/>
              </w:rPr>
              <w:t>）</w:t>
            </w:r>
          </w:p>
        </w:tc>
        <w:tc>
          <w:tcPr>
            <w:tcW w:w="1134" w:type="dxa"/>
            <w:vMerge w:val="restart"/>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政府信息主动公开基本目录（</w:t>
            </w:r>
            <w:r>
              <w:rPr>
                <w:rFonts w:hint="eastAsia" w:ascii="仿宋" w:hAnsi="仿宋" w:eastAsia="仿宋"/>
                <w:sz w:val="22"/>
                <w:lang w:val="en-US" w:eastAsia="zh-CN"/>
              </w:rPr>
              <w:t>10分</w:t>
            </w:r>
            <w:r>
              <w:rPr>
                <w:rFonts w:hint="eastAsia" w:ascii="仿宋" w:hAnsi="仿宋" w:eastAsia="仿宋"/>
                <w:sz w:val="22"/>
                <w:lang w:eastAsia="zh-CN"/>
              </w:rPr>
              <w:t>）</w:t>
            </w:r>
          </w:p>
        </w:tc>
        <w:tc>
          <w:tcPr>
            <w:tcW w:w="1418"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与职权相结合（</w:t>
            </w:r>
            <w:r>
              <w:rPr>
                <w:rFonts w:hint="eastAsia" w:ascii="仿宋" w:hAnsi="仿宋" w:eastAsia="仿宋"/>
                <w:sz w:val="22"/>
                <w:lang w:val="en-US" w:eastAsia="zh-CN"/>
              </w:rPr>
              <w:t>2分</w:t>
            </w:r>
            <w:r>
              <w:rPr>
                <w:rFonts w:hint="eastAsia" w:ascii="仿宋" w:hAnsi="仿宋" w:eastAsia="仿宋"/>
                <w:sz w:val="22"/>
                <w:lang w:eastAsia="zh-CN"/>
              </w:rPr>
              <w:t>）</w:t>
            </w:r>
          </w:p>
        </w:tc>
        <w:tc>
          <w:tcPr>
            <w:tcW w:w="708"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网络测评</w:t>
            </w:r>
          </w:p>
        </w:tc>
        <w:tc>
          <w:tcPr>
            <w:tcW w:w="2552" w:type="dxa"/>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评估编制发布本单位政府信息主动公开基本目录情况，目录结合本部门职权进行梳理。</w:t>
            </w:r>
          </w:p>
        </w:tc>
        <w:tc>
          <w:tcPr>
            <w:tcW w:w="5386" w:type="dxa"/>
            <w:vMerge w:val="restart"/>
            <w:vAlign w:val="center"/>
          </w:tcPr>
          <w:p>
            <w:pPr>
              <w:widowControl/>
              <w:jc w:val="center"/>
              <w:rPr>
                <w:rFonts w:ascii="仿宋" w:hAnsi="仿宋" w:eastAsia="仿宋"/>
                <w:sz w:val="22"/>
              </w:rPr>
            </w:pPr>
            <w:r>
              <w:rPr>
                <w:rFonts w:hint="eastAsia" w:ascii="仿宋" w:hAnsi="仿宋" w:eastAsia="仿宋"/>
                <w:sz w:val="22"/>
                <w:lang w:eastAsia="zh-CN"/>
              </w:rPr>
              <w:tab/>
            </w:r>
            <w:r>
              <w:rPr>
                <w:rFonts w:hint="eastAsia" w:ascii="仿宋" w:hAnsi="仿宋" w:eastAsia="仿宋"/>
                <w:sz w:val="22"/>
                <w:lang w:eastAsia="zh-CN"/>
              </w:rPr>
              <w:t>《</w:t>
            </w:r>
            <w:r>
              <w:rPr>
                <w:rFonts w:ascii="仿宋" w:hAnsi="仿宋" w:eastAsia="仿宋"/>
                <w:sz w:val="22"/>
              </w:rPr>
              <w:t>国务院办公厅印发く关于全面推进政务公开工作的意见</w:t>
            </w:r>
            <w:r>
              <w:rPr>
                <w:rFonts w:hint="eastAsia" w:ascii="仿宋" w:hAnsi="仿宋" w:eastAsia="仿宋"/>
                <w:sz w:val="22"/>
                <w:lang w:val="en-US" w:eastAsia="zh-CN"/>
              </w:rPr>
              <w:t>&gt;</w:t>
            </w:r>
            <w:r>
              <w:rPr>
                <w:rFonts w:ascii="仿宋" w:hAnsi="仿宋" w:eastAsia="仿宋"/>
                <w:sz w:val="22"/>
              </w:rPr>
              <w:t>实施细则的通知》要求“建立健全主动公开目录。”</w:t>
            </w:r>
            <w:r>
              <w:rPr>
                <w:rFonts w:ascii="仿宋" w:hAnsi="仿宋" w:eastAsia="仿宋"/>
                <w:sz w:val="22"/>
              </w:rPr>
              <w:br w:type="textWrapping"/>
            </w:r>
            <w:r>
              <w:rPr>
                <w:rFonts w:ascii="仿宋" w:hAnsi="仿宋" w:eastAsia="仿宋"/>
                <w:sz w:val="22"/>
              </w:rPr>
              <w:br w:type="textWrapping"/>
            </w:r>
            <w:r>
              <w:rPr>
                <w:rFonts w:ascii="仿宋" w:hAnsi="仿宋" w:eastAsia="仿宋"/>
                <w:sz w:val="22"/>
              </w:rPr>
              <w:t>《国务院办公厅关于印发2019年政务公开工作要点的通知》要求:“做好政府信息管理等基础性工作…及时制定更新主动公开基本目录。建立行政规章和规范性文件公开台账，确保公开的政府信息底数清晰。”</w:t>
            </w:r>
            <w:r>
              <w:rPr>
                <w:rFonts w:ascii="仿宋" w:hAnsi="仿宋" w:eastAsia="仿宋"/>
                <w:sz w:val="22"/>
              </w:rPr>
              <w:br w:type="textWrapping"/>
            </w:r>
            <w:r>
              <w:rPr>
                <w:rFonts w:ascii="仿宋" w:hAnsi="仿宋" w:eastAsia="仿宋"/>
                <w:sz w:val="22"/>
              </w:rPr>
              <w:br w:type="textWrapping"/>
            </w:r>
            <w:r>
              <w:rPr>
                <w:rFonts w:ascii="仿宋" w:hAnsi="仿宋" w:eastAsia="仿宋"/>
                <w:sz w:val="22"/>
              </w:rPr>
              <w:t>《省人民政府办公厅关于印发2021年湖北省政务公开工作要点的通知》要求“借鉴基层政务公开标准事项目录编制方式，结合本单位职权事项，编制发布本单位主动公开基本目录并组织实施。”</w:t>
            </w:r>
          </w:p>
          <w:p>
            <w:pPr>
              <w:widowControl/>
              <w:jc w:val="center"/>
              <w:rPr>
                <w:rFonts w:hint="eastAsia" w:ascii="仿宋" w:hAnsi="仿宋" w:eastAsia="仿宋"/>
                <w:sz w:val="22"/>
                <w:lang w:eastAsia="zh-CN"/>
              </w:rPr>
            </w:pPr>
            <w:r>
              <w:rPr>
                <w:rFonts w:ascii="仿宋" w:hAnsi="仿宋" w:eastAsia="仿宋"/>
                <w:sz w:val="22"/>
              </w:rPr>
              <w:t>《国务院办公厅关于全面推进基层政务公开标准化规范化工作的指导意见》要求“目录至少应包括公开事项的名称、内容、依据</w:t>
            </w:r>
            <w:r>
              <w:rPr>
                <w:rFonts w:hint="eastAsia" w:ascii="仿宋" w:hAnsi="仿宋" w:eastAsia="仿宋"/>
                <w:sz w:val="22"/>
                <w:lang w:eastAsia="zh-CN"/>
              </w:rPr>
              <w:t>、</w:t>
            </w:r>
            <w:r>
              <w:rPr>
                <w:rFonts w:ascii="仿宋" w:hAnsi="仿宋" w:eastAsia="仿宋"/>
                <w:sz w:val="22"/>
              </w:rPr>
              <w:t>时限、主体、方式、渠道、公开对象等要素</w:t>
            </w:r>
          </w:p>
        </w:tc>
        <w:tc>
          <w:tcPr>
            <w:tcW w:w="1571" w:type="dxa"/>
            <w:vMerge w:val="restart"/>
            <w:vAlign w:val="center"/>
          </w:tcPr>
          <w:p>
            <w:pPr>
              <w:widowControl/>
              <w:jc w:val="center"/>
              <w:rPr>
                <w:rFonts w:hint="eastAsia" w:ascii="仿宋" w:hAnsi="仿宋" w:eastAsia="仿宋"/>
                <w:sz w:val="22"/>
                <w:lang w:eastAsia="zh-CN"/>
              </w:rPr>
            </w:pPr>
            <w:r>
              <w:rPr>
                <w:rFonts w:hint="eastAsia" w:ascii="仿宋" w:hAnsi="仿宋" w:eastAsia="仿宋"/>
                <w:sz w:val="22"/>
                <w:lang w:eastAsia="zh-CN"/>
              </w:rPr>
              <w:t>区属各部门</w:t>
            </w:r>
          </w:p>
        </w:tc>
        <w:tc>
          <w:tcPr>
            <w:tcW w:w="709" w:type="dxa"/>
            <w:vMerge w:val="restart"/>
            <w:vAlign w:val="center"/>
          </w:tcPr>
          <w:p>
            <w:pPr>
              <w:widowControl/>
              <w:jc w:val="center"/>
              <w:rPr>
                <w:rFonts w:hint="default" w:ascii="仿宋" w:hAnsi="仿宋" w:eastAsia="仿宋"/>
                <w:sz w:val="22"/>
                <w:lang w:val="en-US" w:eastAsia="zh-CN"/>
              </w:rPr>
            </w:pPr>
            <w:r>
              <w:rPr>
                <w:rFonts w:hint="eastAsia" w:ascii="仿宋" w:hAnsi="仿宋" w:eastAsia="仿宋"/>
                <w:sz w:val="22"/>
                <w:lang w:val="en-US" w:eastAsia="zh-CN"/>
              </w:rPr>
              <w:t>10分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8" w:hRule="atLeast"/>
        </w:trPr>
        <w:tc>
          <w:tcPr>
            <w:tcW w:w="993" w:type="dxa"/>
            <w:vMerge w:val="continue"/>
            <w:vAlign w:val="center"/>
          </w:tcPr>
          <w:p>
            <w:pPr>
              <w:widowControl/>
              <w:jc w:val="center"/>
              <w:rPr>
                <w:rFonts w:ascii="仿宋" w:hAnsi="仿宋" w:eastAsia="仿宋"/>
                <w:sz w:val="32"/>
                <w:szCs w:val="32"/>
              </w:rPr>
            </w:pPr>
          </w:p>
        </w:tc>
        <w:tc>
          <w:tcPr>
            <w:tcW w:w="1134" w:type="dxa"/>
            <w:vMerge w:val="continue"/>
            <w:vAlign w:val="center"/>
          </w:tcPr>
          <w:p>
            <w:pPr>
              <w:widowControl/>
              <w:jc w:val="center"/>
              <w:rPr>
                <w:rFonts w:hint="eastAsia" w:ascii="仿宋" w:hAnsi="仿宋" w:eastAsia="仿宋"/>
                <w:sz w:val="32"/>
                <w:szCs w:val="32"/>
              </w:rPr>
            </w:pPr>
          </w:p>
        </w:tc>
        <w:tc>
          <w:tcPr>
            <w:tcW w:w="1418" w:type="dxa"/>
            <w:vAlign w:val="center"/>
          </w:tcPr>
          <w:p>
            <w:pPr>
              <w:widowControl/>
              <w:jc w:val="center"/>
              <w:rPr>
                <w:rFonts w:hint="eastAsia" w:ascii="仿宋" w:hAnsi="仿宋" w:eastAsia="仿宋"/>
                <w:sz w:val="32"/>
                <w:szCs w:val="32"/>
                <w:lang w:eastAsia="zh-CN"/>
              </w:rPr>
            </w:pPr>
            <w:r>
              <w:rPr>
                <w:rFonts w:hint="eastAsia" w:ascii="仿宋" w:hAnsi="仿宋" w:eastAsia="仿宋"/>
                <w:sz w:val="32"/>
                <w:szCs w:val="32"/>
                <w:lang w:eastAsia="zh-CN"/>
              </w:rPr>
              <w:t>明确公开渠道（</w:t>
            </w:r>
            <w:r>
              <w:rPr>
                <w:rFonts w:hint="eastAsia" w:ascii="仿宋" w:hAnsi="仿宋" w:eastAsia="仿宋"/>
                <w:sz w:val="32"/>
                <w:szCs w:val="32"/>
                <w:lang w:val="en-US" w:eastAsia="zh-CN"/>
              </w:rPr>
              <w:t>2分</w:t>
            </w:r>
            <w:r>
              <w:rPr>
                <w:rFonts w:hint="eastAsia" w:ascii="仿宋" w:hAnsi="仿宋" w:eastAsia="仿宋"/>
                <w:sz w:val="32"/>
                <w:szCs w:val="32"/>
                <w:lang w:eastAsia="zh-CN"/>
              </w:rPr>
              <w:t>）</w:t>
            </w:r>
          </w:p>
        </w:tc>
        <w:tc>
          <w:tcPr>
            <w:tcW w:w="708" w:type="dxa"/>
            <w:vAlign w:val="center"/>
          </w:tcPr>
          <w:p>
            <w:pPr>
              <w:widowControl/>
              <w:rPr>
                <w:rFonts w:hint="eastAsia" w:ascii="仿宋" w:hAnsi="仿宋" w:eastAsia="仿宋"/>
                <w:sz w:val="32"/>
                <w:szCs w:val="32"/>
              </w:rPr>
            </w:pPr>
          </w:p>
        </w:tc>
        <w:tc>
          <w:tcPr>
            <w:tcW w:w="2552" w:type="dxa"/>
            <w:vAlign w:val="center"/>
          </w:tcPr>
          <w:p>
            <w:pPr>
              <w:widowControl/>
              <w:jc w:val="left"/>
              <w:rPr>
                <w:rFonts w:hint="eastAsia" w:ascii="仿宋" w:hAnsi="仿宋" w:eastAsia="仿宋"/>
                <w:sz w:val="32"/>
                <w:szCs w:val="32"/>
                <w:lang w:eastAsia="zh-CN"/>
              </w:rPr>
            </w:pPr>
            <w:r>
              <w:rPr>
                <w:rFonts w:hint="eastAsia" w:ascii="仿宋" w:hAnsi="仿宋" w:eastAsia="仿宋"/>
                <w:sz w:val="32"/>
                <w:szCs w:val="32"/>
                <w:lang w:eastAsia="zh-CN"/>
              </w:rPr>
              <w:t>公开渠道明确到公开平台具体栏目</w:t>
            </w:r>
          </w:p>
        </w:tc>
        <w:tc>
          <w:tcPr>
            <w:tcW w:w="5386" w:type="dxa"/>
            <w:vMerge w:val="continue"/>
            <w:vAlign w:val="center"/>
          </w:tcPr>
          <w:p>
            <w:pPr>
              <w:widowControl/>
              <w:jc w:val="center"/>
              <w:rPr>
                <w:rFonts w:ascii="仿宋" w:hAnsi="仿宋" w:eastAsia="仿宋"/>
                <w:sz w:val="32"/>
                <w:szCs w:val="32"/>
              </w:rPr>
            </w:pPr>
          </w:p>
        </w:tc>
        <w:tc>
          <w:tcPr>
            <w:tcW w:w="1571" w:type="dxa"/>
            <w:vMerge w:val="continue"/>
            <w:vAlign w:val="center"/>
          </w:tcPr>
          <w:p>
            <w:pPr>
              <w:widowControl/>
              <w:jc w:val="center"/>
              <w:rPr>
                <w:rFonts w:hint="eastAsia" w:ascii="仿宋" w:hAnsi="仿宋" w:eastAsia="仿宋"/>
                <w:sz w:val="32"/>
                <w:szCs w:val="32"/>
              </w:rPr>
            </w:pPr>
          </w:p>
        </w:tc>
        <w:tc>
          <w:tcPr>
            <w:tcW w:w="709" w:type="dxa"/>
            <w:vMerge w:val="continue"/>
            <w:vAlign w:val="center"/>
          </w:tcPr>
          <w:p>
            <w:pPr>
              <w:widowControl/>
              <w:jc w:val="center"/>
              <w:rPr>
                <w:rFonts w:hint="eastAsia" w:ascii="仿宋" w:hAnsi="仿宋" w:eastAsia="仿宋"/>
                <w:sz w:val="32"/>
                <w:szCs w:val="32"/>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8" w:hRule="atLeast"/>
        </w:trPr>
        <w:tc>
          <w:tcPr>
            <w:tcW w:w="993" w:type="dxa"/>
            <w:vMerge w:val="continue"/>
            <w:vAlign w:val="center"/>
          </w:tcPr>
          <w:p>
            <w:pPr>
              <w:widowControl/>
              <w:jc w:val="center"/>
              <w:rPr>
                <w:rFonts w:ascii="仿宋" w:hAnsi="仿宋" w:eastAsia="仿宋"/>
                <w:sz w:val="32"/>
                <w:szCs w:val="32"/>
              </w:rPr>
            </w:pPr>
          </w:p>
        </w:tc>
        <w:tc>
          <w:tcPr>
            <w:tcW w:w="1134" w:type="dxa"/>
            <w:vMerge w:val="continue"/>
            <w:vAlign w:val="center"/>
          </w:tcPr>
          <w:p>
            <w:pPr>
              <w:widowControl/>
              <w:jc w:val="center"/>
              <w:rPr>
                <w:rFonts w:hint="eastAsia" w:ascii="仿宋" w:hAnsi="仿宋" w:eastAsia="仿宋"/>
                <w:sz w:val="32"/>
                <w:szCs w:val="32"/>
              </w:rPr>
            </w:pPr>
          </w:p>
        </w:tc>
        <w:tc>
          <w:tcPr>
            <w:tcW w:w="1418" w:type="dxa"/>
            <w:vAlign w:val="center"/>
          </w:tcPr>
          <w:p>
            <w:pPr>
              <w:widowControl/>
              <w:jc w:val="center"/>
              <w:rPr>
                <w:rFonts w:hint="eastAsia" w:ascii="仿宋" w:hAnsi="仿宋" w:eastAsia="仿宋"/>
                <w:sz w:val="32"/>
                <w:szCs w:val="32"/>
                <w:lang w:eastAsia="zh-CN"/>
              </w:rPr>
            </w:pPr>
            <w:r>
              <w:rPr>
                <w:rFonts w:hint="eastAsia" w:ascii="仿宋" w:hAnsi="仿宋" w:eastAsia="仿宋"/>
                <w:sz w:val="32"/>
                <w:szCs w:val="32"/>
                <w:lang w:eastAsia="zh-CN"/>
              </w:rPr>
              <w:t>明确公开责任（</w:t>
            </w:r>
            <w:r>
              <w:rPr>
                <w:rFonts w:hint="eastAsia" w:ascii="仿宋" w:hAnsi="仿宋" w:eastAsia="仿宋"/>
                <w:sz w:val="32"/>
                <w:szCs w:val="32"/>
                <w:lang w:val="en-US" w:eastAsia="zh-CN"/>
              </w:rPr>
              <w:t>3分</w:t>
            </w:r>
            <w:r>
              <w:rPr>
                <w:rFonts w:hint="eastAsia" w:ascii="仿宋" w:hAnsi="仿宋" w:eastAsia="仿宋"/>
                <w:sz w:val="32"/>
                <w:szCs w:val="32"/>
                <w:lang w:eastAsia="zh-CN"/>
              </w:rPr>
              <w:t>）</w:t>
            </w:r>
          </w:p>
        </w:tc>
        <w:tc>
          <w:tcPr>
            <w:tcW w:w="708" w:type="dxa"/>
            <w:vAlign w:val="center"/>
          </w:tcPr>
          <w:p>
            <w:pPr>
              <w:widowControl/>
              <w:rPr>
                <w:rFonts w:hint="eastAsia" w:ascii="仿宋" w:hAnsi="仿宋" w:eastAsia="仿宋"/>
                <w:sz w:val="32"/>
                <w:szCs w:val="32"/>
              </w:rPr>
            </w:pPr>
          </w:p>
        </w:tc>
        <w:tc>
          <w:tcPr>
            <w:tcW w:w="2552" w:type="dxa"/>
            <w:vAlign w:val="center"/>
          </w:tcPr>
          <w:p>
            <w:pPr>
              <w:widowControl/>
              <w:jc w:val="left"/>
              <w:rPr>
                <w:rFonts w:hint="eastAsia" w:ascii="仿宋" w:hAnsi="仿宋" w:eastAsia="仿宋"/>
                <w:sz w:val="32"/>
                <w:szCs w:val="32"/>
                <w:lang w:eastAsia="zh-CN"/>
              </w:rPr>
            </w:pPr>
            <w:r>
              <w:rPr>
                <w:rFonts w:hint="eastAsia" w:ascii="仿宋" w:hAnsi="仿宋" w:eastAsia="仿宋"/>
                <w:sz w:val="32"/>
                <w:szCs w:val="32"/>
                <w:lang w:eastAsia="zh-CN"/>
              </w:rPr>
              <w:t>公开责任主体明确到责任处室</w:t>
            </w:r>
          </w:p>
        </w:tc>
        <w:tc>
          <w:tcPr>
            <w:tcW w:w="5386" w:type="dxa"/>
            <w:vMerge w:val="continue"/>
            <w:vAlign w:val="center"/>
          </w:tcPr>
          <w:p>
            <w:pPr>
              <w:widowControl/>
              <w:jc w:val="center"/>
              <w:rPr>
                <w:rFonts w:ascii="仿宋" w:hAnsi="仿宋" w:eastAsia="仿宋"/>
                <w:sz w:val="32"/>
                <w:szCs w:val="32"/>
              </w:rPr>
            </w:pPr>
          </w:p>
        </w:tc>
        <w:tc>
          <w:tcPr>
            <w:tcW w:w="1571" w:type="dxa"/>
            <w:vMerge w:val="continue"/>
            <w:vAlign w:val="center"/>
          </w:tcPr>
          <w:p>
            <w:pPr>
              <w:widowControl/>
              <w:jc w:val="center"/>
              <w:rPr>
                <w:rFonts w:hint="eastAsia" w:ascii="仿宋" w:hAnsi="仿宋" w:eastAsia="仿宋"/>
                <w:sz w:val="32"/>
                <w:szCs w:val="32"/>
              </w:rPr>
            </w:pPr>
          </w:p>
        </w:tc>
        <w:tc>
          <w:tcPr>
            <w:tcW w:w="709" w:type="dxa"/>
            <w:vMerge w:val="continue"/>
            <w:vAlign w:val="center"/>
          </w:tcPr>
          <w:p>
            <w:pPr>
              <w:widowControl/>
              <w:jc w:val="center"/>
              <w:rPr>
                <w:rFonts w:hint="eastAsia" w:ascii="仿宋" w:hAnsi="仿宋" w:eastAsia="仿宋"/>
                <w:sz w:val="32"/>
                <w:szCs w:val="32"/>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8" w:hRule="atLeast"/>
        </w:trPr>
        <w:tc>
          <w:tcPr>
            <w:tcW w:w="993" w:type="dxa"/>
            <w:vMerge w:val="continue"/>
            <w:vAlign w:val="center"/>
          </w:tcPr>
          <w:p>
            <w:pPr>
              <w:widowControl/>
              <w:jc w:val="center"/>
              <w:rPr>
                <w:rFonts w:ascii="仿宋" w:hAnsi="仿宋" w:eastAsia="仿宋"/>
                <w:sz w:val="32"/>
                <w:szCs w:val="32"/>
              </w:rPr>
            </w:pPr>
          </w:p>
        </w:tc>
        <w:tc>
          <w:tcPr>
            <w:tcW w:w="1134" w:type="dxa"/>
            <w:vMerge w:val="continue"/>
            <w:vAlign w:val="center"/>
          </w:tcPr>
          <w:p>
            <w:pPr>
              <w:widowControl/>
              <w:jc w:val="center"/>
              <w:rPr>
                <w:rFonts w:hint="eastAsia" w:ascii="仿宋" w:hAnsi="仿宋" w:eastAsia="仿宋"/>
                <w:sz w:val="32"/>
                <w:szCs w:val="32"/>
              </w:rPr>
            </w:pPr>
          </w:p>
        </w:tc>
        <w:tc>
          <w:tcPr>
            <w:tcW w:w="1418" w:type="dxa"/>
            <w:vAlign w:val="center"/>
          </w:tcPr>
          <w:p>
            <w:pPr>
              <w:widowControl/>
              <w:jc w:val="center"/>
              <w:rPr>
                <w:rFonts w:hint="eastAsia" w:ascii="仿宋" w:hAnsi="仿宋" w:eastAsia="仿宋"/>
                <w:sz w:val="32"/>
                <w:szCs w:val="32"/>
                <w:lang w:eastAsia="zh-CN"/>
              </w:rPr>
            </w:pPr>
            <w:r>
              <w:rPr>
                <w:rFonts w:hint="eastAsia" w:ascii="仿宋" w:hAnsi="仿宋" w:eastAsia="仿宋"/>
                <w:sz w:val="32"/>
                <w:szCs w:val="32"/>
                <w:lang w:eastAsia="zh-CN"/>
              </w:rPr>
              <w:t>目录格式完整（</w:t>
            </w:r>
            <w:r>
              <w:rPr>
                <w:rFonts w:hint="eastAsia" w:ascii="仿宋" w:hAnsi="仿宋" w:eastAsia="仿宋"/>
                <w:sz w:val="32"/>
                <w:szCs w:val="32"/>
                <w:lang w:val="en-US" w:eastAsia="zh-CN"/>
              </w:rPr>
              <w:t>3分</w:t>
            </w:r>
            <w:r>
              <w:rPr>
                <w:rFonts w:hint="eastAsia" w:ascii="仿宋" w:hAnsi="仿宋" w:eastAsia="仿宋"/>
                <w:sz w:val="32"/>
                <w:szCs w:val="32"/>
                <w:lang w:eastAsia="zh-CN"/>
              </w:rPr>
              <w:t>）</w:t>
            </w:r>
          </w:p>
        </w:tc>
        <w:tc>
          <w:tcPr>
            <w:tcW w:w="708" w:type="dxa"/>
            <w:vAlign w:val="center"/>
          </w:tcPr>
          <w:p>
            <w:pPr>
              <w:widowControl/>
              <w:rPr>
                <w:rFonts w:hint="eastAsia" w:ascii="仿宋" w:hAnsi="仿宋" w:eastAsia="仿宋"/>
                <w:sz w:val="32"/>
                <w:szCs w:val="32"/>
              </w:rPr>
            </w:pPr>
          </w:p>
        </w:tc>
        <w:tc>
          <w:tcPr>
            <w:tcW w:w="2552" w:type="dxa"/>
            <w:vAlign w:val="center"/>
          </w:tcPr>
          <w:p>
            <w:pPr>
              <w:widowControl/>
              <w:jc w:val="left"/>
              <w:rPr>
                <w:rFonts w:hint="eastAsia" w:ascii="仿宋" w:hAnsi="仿宋" w:eastAsia="仿宋"/>
                <w:sz w:val="32"/>
                <w:szCs w:val="32"/>
                <w:lang w:eastAsia="zh-CN"/>
              </w:rPr>
            </w:pPr>
            <w:r>
              <w:rPr>
                <w:rFonts w:hint="eastAsia" w:ascii="仿宋" w:hAnsi="仿宋" w:eastAsia="仿宋"/>
                <w:sz w:val="32"/>
                <w:szCs w:val="32"/>
                <w:lang w:eastAsia="zh-CN"/>
              </w:rPr>
              <w:t>考察目录是否包含名称、内容、依据、时限、主体、方式、渠道、公开对象等要素</w:t>
            </w:r>
          </w:p>
        </w:tc>
        <w:tc>
          <w:tcPr>
            <w:tcW w:w="5386" w:type="dxa"/>
            <w:vMerge w:val="continue"/>
            <w:vAlign w:val="center"/>
          </w:tcPr>
          <w:p>
            <w:pPr>
              <w:widowControl/>
              <w:jc w:val="center"/>
              <w:rPr>
                <w:rFonts w:ascii="仿宋" w:hAnsi="仿宋" w:eastAsia="仿宋"/>
                <w:sz w:val="32"/>
                <w:szCs w:val="32"/>
              </w:rPr>
            </w:pPr>
          </w:p>
        </w:tc>
        <w:tc>
          <w:tcPr>
            <w:tcW w:w="1571" w:type="dxa"/>
            <w:vMerge w:val="continue"/>
            <w:vAlign w:val="center"/>
          </w:tcPr>
          <w:p>
            <w:pPr>
              <w:widowControl/>
              <w:jc w:val="center"/>
              <w:rPr>
                <w:rFonts w:hint="eastAsia" w:ascii="仿宋" w:hAnsi="仿宋" w:eastAsia="仿宋"/>
                <w:sz w:val="32"/>
                <w:szCs w:val="32"/>
              </w:rPr>
            </w:pPr>
          </w:p>
        </w:tc>
        <w:tc>
          <w:tcPr>
            <w:tcW w:w="709" w:type="dxa"/>
            <w:vMerge w:val="continue"/>
            <w:vAlign w:val="center"/>
          </w:tcPr>
          <w:p>
            <w:pPr>
              <w:widowControl/>
              <w:jc w:val="center"/>
              <w:rPr>
                <w:rFonts w:hint="eastAsia" w:ascii="仿宋" w:hAnsi="仿宋" w:eastAsia="仿宋"/>
                <w:sz w:val="32"/>
                <w:szCs w:val="32"/>
                <w:lang w:val="en-US" w:eastAsia="zh-CN"/>
              </w:rPr>
            </w:pPr>
          </w:p>
        </w:tc>
      </w:tr>
    </w:tbl>
    <w:p>
      <w:pPr>
        <w:widowControl/>
        <w:jc w:val="left"/>
        <w:rPr>
          <w:rFonts w:ascii="仿宋" w:hAnsi="仿宋" w:eastAsia="仿宋"/>
          <w:sz w:val="24"/>
          <w:szCs w:val="24"/>
        </w:rPr>
      </w:pPr>
    </w:p>
    <w:p>
      <w:pPr>
        <w:widowControl/>
        <w:jc w:val="left"/>
        <w:rPr>
          <w:rFonts w:ascii="仿宋" w:hAnsi="仿宋" w:eastAsia="仿宋"/>
          <w:sz w:val="24"/>
          <w:szCs w:val="24"/>
        </w:rPr>
      </w:pPr>
    </w:p>
    <w:p>
      <w:pPr>
        <w:widowControl/>
        <w:jc w:val="left"/>
        <w:rPr>
          <w:rFonts w:ascii="仿宋" w:hAnsi="仿宋" w:eastAsia="仿宋"/>
          <w:sz w:val="24"/>
          <w:szCs w:val="24"/>
        </w:rPr>
      </w:pPr>
    </w:p>
    <w:p>
      <w:pPr>
        <w:widowControl/>
        <w:jc w:val="left"/>
        <w:rPr>
          <w:rFonts w:ascii="仿宋" w:hAnsi="仿宋" w:eastAsia="仿宋"/>
          <w:sz w:val="24"/>
          <w:szCs w:val="24"/>
        </w:rPr>
      </w:pP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64AF9"/>
    <w:multiLevelType w:val="singleLevel"/>
    <w:tmpl w:val="F4564A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ZWYxZDg5YTYyMzQyYzk2MDY2NjQ0YzZhZmZkNWUifQ=="/>
    <w:docVar w:name="KSO_WPS_MARK_KEY" w:val="79b12821-0f7b-4723-a0e6-e94259003f1d"/>
  </w:docVars>
  <w:rsids>
    <w:rsidRoot w:val="00BC6DD1"/>
    <w:rsid w:val="000544AC"/>
    <w:rsid w:val="00071B93"/>
    <w:rsid w:val="000C4B86"/>
    <w:rsid w:val="000F7B84"/>
    <w:rsid w:val="001405A7"/>
    <w:rsid w:val="00174C31"/>
    <w:rsid w:val="001A2475"/>
    <w:rsid w:val="001B00E3"/>
    <w:rsid w:val="002519CB"/>
    <w:rsid w:val="002A5891"/>
    <w:rsid w:val="002C3A47"/>
    <w:rsid w:val="002F5F9D"/>
    <w:rsid w:val="00336E8F"/>
    <w:rsid w:val="00362A04"/>
    <w:rsid w:val="003B2D58"/>
    <w:rsid w:val="003B4E4A"/>
    <w:rsid w:val="004E2575"/>
    <w:rsid w:val="0052473B"/>
    <w:rsid w:val="005B34B7"/>
    <w:rsid w:val="0066375D"/>
    <w:rsid w:val="006817C2"/>
    <w:rsid w:val="006D2CE4"/>
    <w:rsid w:val="00727E42"/>
    <w:rsid w:val="00762110"/>
    <w:rsid w:val="00763E6B"/>
    <w:rsid w:val="00897886"/>
    <w:rsid w:val="00931A90"/>
    <w:rsid w:val="0098350A"/>
    <w:rsid w:val="00A56648"/>
    <w:rsid w:val="00AD7EA1"/>
    <w:rsid w:val="00B337F6"/>
    <w:rsid w:val="00BA560B"/>
    <w:rsid w:val="00BC6DD1"/>
    <w:rsid w:val="00C37AF9"/>
    <w:rsid w:val="00C81759"/>
    <w:rsid w:val="00CB7A86"/>
    <w:rsid w:val="00D42ADD"/>
    <w:rsid w:val="00DB31B2"/>
    <w:rsid w:val="00E9018D"/>
    <w:rsid w:val="00EA263A"/>
    <w:rsid w:val="00F4540F"/>
    <w:rsid w:val="00F57549"/>
    <w:rsid w:val="00FB79C3"/>
    <w:rsid w:val="00FF6965"/>
    <w:rsid w:val="04710297"/>
    <w:rsid w:val="06141C07"/>
    <w:rsid w:val="064704BB"/>
    <w:rsid w:val="0B3643CE"/>
    <w:rsid w:val="0C9320DF"/>
    <w:rsid w:val="0C9B6BDE"/>
    <w:rsid w:val="0DF0237B"/>
    <w:rsid w:val="0FFA234C"/>
    <w:rsid w:val="13DD188A"/>
    <w:rsid w:val="14E6675C"/>
    <w:rsid w:val="15FD6214"/>
    <w:rsid w:val="1CB15C74"/>
    <w:rsid w:val="1CE617B0"/>
    <w:rsid w:val="1ED84049"/>
    <w:rsid w:val="223F3949"/>
    <w:rsid w:val="232E7C5E"/>
    <w:rsid w:val="2527505B"/>
    <w:rsid w:val="25783B09"/>
    <w:rsid w:val="25AF576B"/>
    <w:rsid w:val="27F751B9"/>
    <w:rsid w:val="28E74E18"/>
    <w:rsid w:val="2ABE10E0"/>
    <w:rsid w:val="2AD55A18"/>
    <w:rsid w:val="337E678E"/>
    <w:rsid w:val="34DB7762"/>
    <w:rsid w:val="37234A7A"/>
    <w:rsid w:val="37C14A80"/>
    <w:rsid w:val="3E371A14"/>
    <w:rsid w:val="3F52287D"/>
    <w:rsid w:val="40A13ABC"/>
    <w:rsid w:val="41720FB5"/>
    <w:rsid w:val="457F2C83"/>
    <w:rsid w:val="460C3316"/>
    <w:rsid w:val="488B2DCB"/>
    <w:rsid w:val="4CEC4311"/>
    <w:rsid w:val="4DFB4A57"/>
    <w:rsid w:val="4E8B75BB"/>
    <w:rsid w:val="4F784B91"/>
    <w:rsid w:val="53C468FE"/>
    <w:rsid w:val="53F52DB0"/>
    <w:rsid w:val="57B123DF"/>
    <w:rsid w:val="601150E9"/>
    <w:rsid w:val="60651FB9"/>
    <w:rsid w:val="60EA414F"/>
    <w:rsid w:val="61073070"/>
    <w:rsid w:val="63D43986"/>
    <w:rsid w:val="66EF24F5"/>
    <w:rsid w:val="673C24F8"/>
    <w:rsid w:val="68336E40"/>
    <w:rsid w:val="69DB0ACD"/>
    <w:rsid w:val="6A75729C"/>
    <w:rsid w:val="6B0F76F1"/>
    <w:rsid w:val="6EEB5F6B"/>
    <w:rsid w:val="711D4BF7"/>
    <w:rsid w:val="724539F8"/>
    <w:rsid w:val="727F074F"/>
    <w:rsid w:val="738B18DE"/>
    <w:rsid w:val="741E2752"/>
    <w:rsid w:val="758236C9"/>
    <w:rsid w:val="75C612F4"/>
    <w:rsid w:val="76C577FD"/>
    <w:rsid w:val="774921DC"/>
    <w:rsid w:val="7CCC3F9C"/>
    <w:rsid w:val="7D45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6871</Words>
  <Characters>7065</Characters>
  <Lines>58</Lines>
  <Paragraphs>16</Paragraphs>
  <TotalTime>2</TotalTime>
  <ScaleCrop>false</ScaleCrop>
  <LinksUpToDate>false</LinksUpToDate>
  <CharactersWithSpaces>7104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2022-01-11T09:19:00Z</dcterms:created>
  <dc:creator>微软用户</dc:creator>
  <cp:lastModifiedBy>丽丽</cp:lastModifiedBy>
  <dcterms:modified xsi:type="dcterms:W3CDTF">2024-09-13T08:59:17Z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669FFC5AEAC645D2ABD757CDEC41F179_13</vt:lpwstr>
  </property>
</Properties>
</file>