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60941">
      <w:pPr>
        <w:spacing w:line="560" w:lineRule="exact"/>
        <w:jc w:val="center"/>
      </w:pPr>
      <w:bookmarkStart w:id="0" w:name="_GoBack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附件1：</w:t>
      </w:r>
      <w:r>
        <w:rPr>
          <w:rFonts w:hint="eastAsia" w:ascii="Times New Roman" w:eastAsia="方正小标宋_GBK"/>
          <w:sz w:val="32"/>
          <w:szCs w:val="32"/>
        </w:rPr>
        <w:t>湖北省消防安全重点单位界定标准（试行）</w:t>
      </w:r>
    </w:p>
    <w:bookmarkEnd w:id="0"/>
    <w:p w14:paraId="41AB5439">
      <w:pPr>
        <w:spacing w:line="560" w:lineRule="exact"/>
        <w:ind w:firstLine="640" w:firstLineChars="200"/>
        <w:rPr>
          <w:rStyle w:val="5"/>
          <w:rFonts w:hint="eastAsia" w:asciiTheme="majorEastAsia" w:hAnsiTheme="majorEastAsia" w:eastAsiaTheme="majorEastAsia" w:cstheme="majorEastAsia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消防安全重点单位应结合城市规模、单位类型和火灾危险性等因素来界定。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按照《国务院关于调整城市规模划分标准的通知》，根据城市规模将湖北省的17个城市划分为四个类型，其中一类城市（超大城市）1个，即武汉；二类城市（大城市）2个，即襄阳、宜昌；三类城市（中型城市）5个，即黄石、十堰、荆州、孝感、荆门；四类城市（小城市）9个，即鄂州、黄冈、咸宁、恩施、随州、仙桃、潜江、天门、神农架。</w:t>
      </w:r>
      <w:r>
        <w:rPr>
          <w:rFonts w:hint="eastAsia" w:ascii="仿宋_GB2312" w:hAnsi="仿宋" w:eastAsia="仿宋_GB2312" w:cs="仿宋"/>
          <w:sz w:val="32"/>
          <w:szCs w:val="32"/>
        </w:rPr>
        <w:t>消防安全重点单位的确定应按照发布公告、自主申报、部门核准、确定和备案的程序进行（具体见附件）。符合下列条件的应当界定为消防安全重点单位：</w:t>
      </w:r>
    </w:p>
    <w:tbl>
      <w:tblPr>
        <w:tblStyle w:val="3"/>
        <w:tblpPr w:leftFromText="180" w:rightFromText="180" w:vertAnchor="text" w:horzAnchor="page" w:tblpXSpec="center" w:tblpY="641"/>
        <w:tblOverlap w:val="never"/>
        <w:tblW w:w="777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9"/>
        <w:gridCol w:w="2455"/>
        <w:gridCol w:w="3201"/>
      </w:tblGrid>
      <w:tr w14:paraId="22D57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tblCellSpacing w:w="0" w:type="dxa"/>
          <w:jc w:val="center"/>
        </w:trPr>
        <w:tc>
          <w:tcPr>
            <w:tcW w:w="21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B52D9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center"/>
            </w:pPr>
            <w:r>
              <w:rPr>
                <w:rStyle w:val="5"/>
                <w:rFonts w:ascii="黑体" w:hAnsi="宋体" w:eastAsia="黑体" w:cs="黑体"/>
                <w:color w:val="000000"/>
                <w:sz w:val="21"/>
                <w:szCs w:val="21"/>
              </w:rPr>
              <w:t>类</w:t>
            </w:r>
            <w:r>
              <w:rPr>
                <w:rStyle w:val="5"/>
                <w:rFonts w:hint="eastAsia" w:ascii="黑体" w:hAnsi="宋体" w:eastAsia="黑体" w:cs="黑体"/>
                <w:color w:val="000000"/>
                <w:sz w:val="21"/>
                <w:szCs w:val="21"/>
              </w:rPr>
              <w:t xml:space="preserve">  别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BC727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EB79A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21"/>
                <w:szCs w:val="21"/>
              </w:rPr>
              <w:t>界定标准</w:t>
            </w:r>
          </w:p>
        </w:tc>
      </w:tr>
      <w:tr w14:paraId="7897D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tblCellSpacing w:w="0" w:type="dxa"/>
          <w:jc w:val="center"/>
        </w:trPr>
        <w:tc>
          <w:tcPr>
            <w:tcW w:w="211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C11A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Times New Roman" w:hAnsi="Times New Roman" w:eastAsia="黑体" w:cs="黑体"/>
                <w:color w:val="000000"/>
                <w:kern w:val="2"/>
                <w:sz w:val="21"/>
                <w:szCs w:val="21"/>
              </w:rPr>
              <w:t>一、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购物中心、非星级饭店、餐饮场所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6536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center"/>
            </w:pPr>
            <w:r>
              <w:rPr>
                <w:rFonts w:ascii="Times New Roman" w:hAnsi="Times New Roman" w:eastAsia="仿宋" w:cs="仿宋"/>
                <w:bCs/>
                <w:color w:val="000000"/>
                <w:kern w:val="2"/>
                <w:sz w:val="21"/>
                <w:szCs w:val="21"/>
              </w:rPr>
              <w:t>购物中心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1E6C1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建筑面积大于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10000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㎡的购物中心。</w:t>
            </w:r>
          </w:p>
        </w:tc>
      </w:tr>
      <w:tr w14:paraId="6235D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tblCellSpacing w:w="0" w:type="dxa"/>
          <w:jc w:val="center"/>
        </w:trPr>
        <w:tc>
          <w:tcPr>
            <w:tcW w:w="21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8FB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78E18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非星级饭店（含宾馆、旅馆）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1C151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房间数大于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间的非星级饭店。</w:t>
            </w:r>
          </w:p>
        </w:tc>
      </w:tr>
      <w:tr w14:paraId="284AD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11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9A667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二、公共体育建筑、体育场馆、营业性室内健身场馆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D1D59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体育建筑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体育场馆（包括体育场、游泳馆、羽毛球馆、网球馆、篮球馆等场所）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8782E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规模等级在中型以上公共体育建筑、体育场（馆），即观众席容量大于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20000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座的育场、大于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3000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座的体育馆、大于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1500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座的游泳馆。</w:t>
            </w:r>
          </w:p>
        </w:tc>
      </w:tr>
      <w:tr w14:paraId="745EF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1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FD41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5062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营业性室内健身场馆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F462C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总建筑面积大于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500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㎡的营业性室内健身场馆。</w:t>
            </w:r>
          </w:p>
        </w:tc>
      </w:tr>
      <w:tr w14:paraId="1E53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11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D9F7B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</w:rPr>
              <w:t>三、公共娱乐场所、公共文化场馆、文物保护单位、</w:t>
            </w: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1"/>
                <w:szCs w:val="21"/>
              </w:rPr>
              <w:t>A</w:t>
            </w:r>
            <w:r>
              <w:rPr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</w:rPr>
              <w:t>级旅游景区、星级旅游饭店等场所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5559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剧场剧院演出经营场所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D44D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总建筑面积大于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500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㎡的剧场剧院演出经营场所。</w:t>
            </w:r>
          </w:p>
        </w:tc>
      </w:tr>
      <w:tr w14:paraId="771BB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tblCellSpacing w:w="0" w:type="dxa"/>
          <w:jc w:val="center"/>
        </w:trPr>
        <w:tc>
          <w:tcPr>
            <w:tcW w:w="21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AD4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E621C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歌舞娱乐场所、</w:t>
            </w: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游艺娱乐场所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B2E2D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建筑面积大于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500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㎡的歌舞娱乐场所、游艺娱乐场所。</w:t>
            </w:r>
          </w:p>
        </w:tc>
      </w:tr>
      <w:tr w14:paraId="79611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21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61B0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FC267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星级旅游饭店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4D2A1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三星级以上旅游饭店。</w:t>
            </w:r>
          </w:p>
        </w:tc>
      </w:tr>
      <w:tr w14:paraId="053D7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1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5E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72AF1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公共文化场馆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D6D17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国家二级以上的图书馆或建筑面积大于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2500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㎡的公共图书馆、美术馆、群艺馆、文化馆、非遗馆、博物馆等。</w:t>
            </w:r>
          </w:p>
        </w:tc>
      </w:tr>
      <w:tr w14:paraId="6EB75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tblCellSpacing w:w="0" w:type="dxa"/>
          <w:jc w:val="center"/>
        </w:trPr>
        <w:tc>
          <w:tcPr>
            <w:tcW w:w="21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710B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D959F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文物保护单位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63F0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具有火灾危险性的地市级以上文物保护单位。</w:t>
            </w:r>
          </w:p>
        </w:tc>
      </w:tr>
      <w:tr w14:paraId="524F1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tblCellSpacing w:w="0" w:type="dxa"/>
          <w:jc w:val="center"/>
        </w:trPr>
        <w:tc>
          <w:tcPr>
            <w:tcW w:w="21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4FF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1F1CE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center"/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2"/>
                <w:sz w:val="21"/>
                <w:szCs w:val="21"/>
              </w:rPr>
              <w:t>A</w:t>
            </w: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级旅游景区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FFC9E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4A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级以上旅游景区。</w:t>
            </w:r>
          </w:p>
        </w:tc>
      </w:tr>
      <w:tr w14:paraId="7BEB7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tblCellSpacing w:w="0" w:type="dxa"/>
          <w:jc w:val="center"/>
        </w:trPr>
        <w:tc>
          <w:tcPr>
            <w:tcW w:w="21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3D91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C629D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其他公共娱乐场所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917BC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建筑面积大于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500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㎡的其他公共娱乐场所。</w:t>
            </w:r>
          </w:p>
        </w:tc>
      </w:tr>
      <w:tr w14:paraId="2D921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11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623BE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四、医疗机构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AC43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医疗机构（包括医院、卫生院、社区卫生服务中心、诊所、卫生所（室）、疾控中心、急救站以及疗养院等场所）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8A142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二级以上（住院床位总数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张以上）医院及同等规模的其他医疗机构。</w:t>
            </w:r>
          </w:p>
        </w:tc>
      </w:tr>
      <w:tr w14:paraId="13E39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tblCellSpacing w:w="0" w:type="dxa"/>
          <w:jc w:val="center"/>
        </w:trPr>
        <w:tc>
          <w:tcPr>
            <w:tcW w:w="21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12C6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265D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托育机构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F15A8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中型以上托育机构。</w:t>
            </w:r>
          </w:p>
        </w:tc>
      </w:tr>
      <w:tr w14:paraId="3C29A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1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0D321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五、养老服务机构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64A0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2"/>
                <w:sz w:val="21"/>
                <w:szCs w:val="21"/>
              </w:rPr>
              <w:t>养老服务机构</w:t>
            </w: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（包括养老机构、居家社区养老服务机构等场所）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B0AE8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床位总数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张以上养老服务机构。</w:t>
            </w:r>
          </w:p>
        </w:tc>
      </w:tr>
      <w:tr w14:paraId="72C5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1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6D55E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六、宗教活动场所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019D9">
            <w:pPr>
              <w:pStyle w:val="2"/>
              <w:keepNext w:val="0"/>
              <w:keepLines w:val="0"/>
              <w:widowControl/>
              <w:suppressLineNumbers w:val="0"/>
              <w:spacing w:line="28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宗教活动场所（包括寺院、宫观、清真寺、教堂和其他固定宗教活动场所）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E32EC">
            <w:pPr>
              <w:pStyle w:val="2"/>
              <w:keepNext w:val="0"/>
              <w:keepLines w:val="0"/>
              <w:widowControl/>
              <w:suppressLineNumbers w:val="0"/>
              <w:spacing w:line="280" w:lineRule="exact"/>
              <w:ind w:left="0" w:firstLine="0" w:firstLineChars="0"/>
              <w:jc w:val="left"/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总建筑面积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1000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㎡以上功能较全、设施较完备的佛教寺院。</w:t>
            </w:r>
          </w:p>
          <w:p w14:paraId="69842943">
            <w:pPr>
              <w:pStyle w:val="2"/>
              <w:keepNext w:val="0"/>
              <w:keepLines w:val="0"/>
              <w:widowControl/>
              <w:suppressLineNumbers w:val="0"/>
              <w:spacing w:line="280" w:lineRule="exact"/>
              <w:ind w:left="0" w:firstLine="0" w:firstLineChars="0"/>
              <w:jc w:val="left"/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总建筑面积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600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㎡以上的道教宫观。</w:t>
            </w:r>
          </w:p>
          <w:p w14:paraId="547D9757">
            <w:pPr>
              <w:pStyle w:val="2"/>
              <w:keepNext w:val="0"/>
              <w:keepLines w:val="0"/>
              <w:widowControl/>
              <w:suppressLineNumbers w:val="0"/>
              <w:spacing w:line="280" w:lineRule="exact"/>
              <w:ind w:left="0" w:firstLine="0" w:firstLineChars="0"/>
              <w:jc w:val="left"/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总建筑面积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500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㎡以上的伊斯兰清真寺。</w:t>
            </w:r>
          </w:p>
          <w:p w14:paraId="768040E0">
            <w:pPr>
              <w:pStyle w:val="2"/>
              <w:keepNext w:val="0"/>
              <w:keepLines w:val="0"/>
              <w:widowControl/>
              <w:suppressLineNumbers w:val="0"/>
              <w:spacing w:line="280" w:lineRule="exact"/>
              <w:ind w:left="0" w:firstLine="0" w:firstLineChars="0"/>
              <w:jc w:val="left"/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总建筑面积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500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㎡以上的天主教教堂、基督教教堂。</w:t>
            </w:r>
          </w:p>
        </w:tc>
      </w:tr>
      <w:tr w14:paraId="3274E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tblCellSpacing w:w="0" w:type="dxa"/>
          <w:jc w:val="center"/>
        </w:trPr>
        <w:tc>
          <w:tcPr>
            <w:tcW w:w="211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9A407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七、中小学校、高等学校和学前教育场所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903F84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center"/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2"/>
                <w:sz w:val="21"/>
                <w:szCs w:val="21"/>
              </w:rPr>
              <w:t>幼儿园等学前教育场所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49E6A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设置有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个班级以上的幼儿园。</w:t>
            </w:r>
          </w:p>
        </w:tc>
      </w:tr>
      <w:tr w14:paraId="50AE2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tblCellSpacing w:w="0" w:type="dxa"/>
          <w:jc w:val="center"/>
        </w:trPr>
        <w:tc>
          <w:tcPr>
            <w:tcW w:w="21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753C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9805F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中小学校（含普通中小学、中等职业学校、特殊教育学校、专门学校）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B1514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在校生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1000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人以上或寄宿生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300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人以上。</w:t>
            </w:r>
          </w:p>
        </w:tc>
      </w:tr>
      <w:tr w14:paraId="29D4E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1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6F61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CBE18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高等学校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85FFD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学生数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5000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人以上。</w:t>
            </w:r>
          </w:p>
        </w:tc>
      </w:tr>
      <w:tr w14:paraId="4E3BC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tblCellSpacing w:w="0" w:type="dxa"/>
          <w:jc w:val="center"/>
        </w:trPr>
        <w:tc>
          <w:tcPr>
            <w:tcW w:w="211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1F805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八、电影院、报社、广播电视台和新媒体传媒等场所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3A452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电影院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4C01D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总建筑面积大于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500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㎡的电影院、营业性室内健身场馆。</w:t>
            </w:r>
          </w:p>
        </w:tc>
      </w:tr>
      <w:tr w14:paraId="0DEFE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tblCellSpacing w:w="0" w:type="dxa"/>
          <w:jc w:val="center"/>
        </w:trPr>
        <w:tc>
          <w:tcPr>
            <w:tcW w:w="21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6D4D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3518D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报社、广播电视台、新媒体传媒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9BEAA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地市级以上报社、广播电视台、新媒体传媒等新闻媒介单位。</w:t>
            </w:r>
          </w:p>
        </w:tc>
      </w:tr>
      <w:tr w14:paraId="5A233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15C04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九、银行业金融场所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F601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银行（营业场所）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0C9AE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一级支行（县行）以上银行。</w:t>
            </w:r>
          </w:p>
        </w:tc>
      </w:tr>
      <w:tr w14:paraId="7243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tblCellSpacing w:w="0" w:type="dxa"/>
          <w:jc w:val="center"/>
        </w:trPr>
        <w:tc>
          <w:tcPr>
            <w:tcW w:w="21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8902E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十、粮库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100B0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粮库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AF78A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四类以上（总仓容量大于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万吨）的粮库。</w:t>
            </w:r>
          </w:p>
        </w:tc>
      </w:tr>
      <w:tr w14:paraId="2EF1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1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AFF2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十一、棉花仓库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F00F7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棉花仓库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AE126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三类以上（存储量大于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万吨）的棉花储备库；三类以上（流通量大于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万吨）的棉花经营库。</w:t>
            </w:r>
          </w:p>
        </w:tc>
      </w:tr>
      <w:tr w14:paraId="6586D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1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CA739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十二、工业企业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790EC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工业企业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CE74A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中型（从业人员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300-1000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人，营业收入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2000-40000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万元）以上，经营甲、乙、丙类厂房的企业。</w:t>
            </w:r>
          </w:p>
        </w:tc>
      </w:tr>
      <w:tr w14:paraId="7765E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11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F1B12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十三、科技馆、科研</w:t>
            </w:r>
          </w:p>
          <w:p w14:paraId="345F3623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院所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6450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科技馆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13EA3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中型以上（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8000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㎡以上）科技馆。</w:t>
            </w:r>
          </w:p>
        </w:tc>
      </w:tr>
      <w:tr w14:paraId="6A054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tblCellSpacing w:w="0" w:type="dxa"/>
          <w:jc w:val="center"/>
        </w:trPr>
        <w:tc>
          <w:tcPr>
            <w:tcW w:w="21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4D2E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57DBC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科研院所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4AA92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具有火灾危险性的地市级以上科研单位。</w:t>
            </w:r>
          </w:p>
        </w:tc>
      </w:tr>
      <w:tr w14:paraId="47A55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1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F016C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十四、邮政公司、快递企业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17086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邮政快递企业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CEC06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市、县（市、区）级邮政公司邮件集中处理场地（中心）；各快递企业省级快件处理场所。</w:t>
            </w:r>
          </w:p>
        </w:tc>
      </w:tr>
      <w:tr w14:paraId="01E2D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211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0281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十五、</w:t>
            </w:r>
            <w:r>
              <w:rPr>
                <w:rFonts w:hint="eastAsia" w:ascii="黑体" w:hAnsi="宋体" w:eastAsia="黑体" w:cs="黑体"/>
                <w:color w:val="000000"/>
                <w:spacing w:val="-14"/>
                <w:sz w:val="21"/>
                <w:szCs w:val="21"/>
              </w:rPr>
              <w:t>易燃易爆化学物品的生产、充装、储存、供应、销售单位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4BFCE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营业性加油站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89AEF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三级以上营业性加油站。</w:t>
            </w:r>
          </w:p>
        </w:tc>
      </w:tr>
      <w:tr w14:paraId="0117C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tblCellSpacing w:w="0" w:type="dxa"/>
          <w:jc w:val="center"/>
        </w:trPr>
        <w:tc>
          <w:tcPr>
            <w:tcW w:w="21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385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E79C6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油库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44E9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辖区油库。</w:t>
            </w:r>
          </w:p>
        </w:tc>
      </w:tr>
      <w:tr w14:paraId="5259D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1" w:hRule="atLeast"/>
          <w:tblCellSpacing w:w="0" w:type="dxa"/>
          <w:jc w:val="center"/>
        </w:trPr>
        <w:tc>
          <w:tcPr>
            <w:tcW w:w="21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C15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7D114">
            <w:pPr>
              <w:pStyle w:val="2"/>
              <w:keepNext w:val="0"/>
              <w:keepLines w:val="0"/>
              <w:widowControl/>
              <w:suppressLineNumbers w:val="0"/>
              <w:spacing w:line="28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除加油站、油库外的易燃易爆化学物品的生产、充装、储存、供应、销售单位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EBC9B">
            <w:pPr>
              <w:pStyle w:val="2"/>
              <w:keepNext w:val="0"/>
              <w:keepLines w:val="0"/>
              <w:widowControl/>
              <w:suppressLineNumbers w:val="0"/>
              <w:spacing w:line="280" w:lineRule="exact"/>
              <w:ind w:left="0" w:firstLine="0" w:firstLineChars="0"/>
              <w:jc w:val="left"/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易燃易爆化学物品生产企业。</w:t>
            </w:r>
          </w:p>
          <w:p w14:paraId="00B3369E">
            <w:pPr>
              <w:pStyle w:val="2"/>
              <w:keepNext w:val="0"/>
              <w:keepLines w:val="0"/>
              <w:widowControl/>
              <w:suppressLineNumbers w:val="0"/>
              <w:spacing w:line="280" w:lineRule="exact"/>
              <w:ind w:left="0" w:firstLine="0" w:firstLineChars="0"/>
              <w:jc w:val="left"/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储存易燃易爆化学物品的专用仓库（堆场、储罐场所）。</w:t>
            </w:r>
          </w:p>
          <w:p w14:paraId="1FBEB728">
            <w:pPr>
              <w:pStyle w:val="2"/>
              <w:keepNext w:val="0"/>
              <w:keepLines w:val="0"/>
              <w:widowControl/>
              <w:suppressLineNumbers w:val="0"/>
              <w:spacing w:line="280" w:lineRule="exact"/>
              <w:ind w:left="0" w:firstLine="0" w:firstLineChars="0"/>
              <w:jc w:val="left"/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经营易燃易爆化学物品（甲、乙类），且甲类物品存放总量达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200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公斤以上或甲、乙类物品存放总量达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500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公斤以上的商店。</w:t>
            </w:r>
          </w:p>
        </w:tc>
      </w:tr>
      <w:tr w14:paraId="420CA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tblCellSpacing w:w="0" w:type="dxa"/>
          <w:jc w:val="center"/>
        </w:trPr>
        <w:tc>
          <w:tcPr>
            <w:tcW w:w="21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DFF5C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十六、民航机场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27BE5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民航机场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6C44A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民航机场。</w:t>
            </w:r>
          </w:p>
        </w:tc>
      </w:tr>
      <w:tr w14:paraId="65BBF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1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A3153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十七、民办职业培训机构和技工学校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F4FED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民办职业培训机构和技工</w:t>
            </w:r>
          </w:p>
          <w:p w14:paraId="7D319355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学校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27014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在校生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1000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人以上或寄宿生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300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人以上。</w:t>
            </w:r>
          </w:p>
        </w:tc>
      </w:tr>
      <w:tr w14:paraId="5D30D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1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56D86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十八、保税区、综合保税区、出口加工区、保税物流园区、保税港区等海关特殊监管区域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5F11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综合保税区（保税物流中心、出口加工区、保税仓库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8E10C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设有面积超过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5000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㎡的存储型物流建筑，面积超过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2000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㎡的加工型建筑，容积超过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2000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立方米存储型的储罐。</w:t>
            </w:r>
          </w:p>
        </w:tc>
      </w:tr>
      <w:tr w14:paraId="077C1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tblCellSpacing w:w="0" w:type="dxa"/>
          <w:jc w:val="center"/>
        </w:trPr>
        <w:tc>
          <w:tcPr>
            <w:tcW w:w="211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22418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十九、饲料生产企业、畜禽养殖场、屠宰企业和农业产业化龙头企业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EAEC4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饲料生产企业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CBA9E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生产规模大于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5t/h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的中型饲料厂。</w:t>
            </w:r>
          </w:p>
        </w:tc>
      </w:tr>
      <w:tr w14:paraId="77718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21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4B0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DE6FE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畜禽养殖场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6B571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规模化畜禽养殖场（小区）规模：生猪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≥500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头（年出栏）、奶牛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≥100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头（存栏）、肉牛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≥50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头（年出栏）、蛋禽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≥5000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只（年存栏）、肉禽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≥10000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只（年出栏）。</w:t>
            </w:r>
          </w:p>
        </w:tc>
      </w:tr>
      <w:tr w14:paraId="2C1E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21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6901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C0BD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屠宰企业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BE983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年屠宰数量达到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万头以上，屠宰车间建筑面积在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800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㎡以上。</w:t>
            </w:r>
          </w:p>
        </w:tc>
      </w:tr>
      <w:tr w14:paraId="2DC0D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tblCellSpacing w:w="0" w:type="dxa"/>
          <w:jc w:val="center"/>
        </w:trPr>
        <w:tc>
          <w:tcPr>
            <w:tcW w:w="21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88D5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9E8CB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农业产业化龙头企业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6FC83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地市级以上农业产业化龙头企业。</w:t>
            </w:r>
          </w:p>
        </w:tc>
      </w:tr>
      <w:tr w14:paraId="095CC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  <w:tblCellSpacing w:w="0" w:type="dxa"/>
          <w:jc w:val="center"/>
        </w:trPr>
        <w:tc>
          <w:tcPr>
            <w:tcW w:w="21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F835F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二十、水利水电工程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0FF2F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水利水电工程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695A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中型以上水利水电工程，大（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）型以上拦河水闸工程，大（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）型灌溉、排水站。</w:t>
            </w:r>
          </w:p>
        </w:tc>
      </w:tr>
      <w:tr w14:paraId="01A1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tblCellSpacing w:w="0" w:type="dxa"/>
          <w:jc w:val="center"/>
        </w:trPr>
        <w:tc>
          <w:tcPr>
            <w:tcW w:w="211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CFBAF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二十一、大型发电、变配电工程，城市或区域性电力指挥调度中心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A6D51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变电站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B9EC4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区域变电站以上变电站。</w:t>
            </w:r>
          </w:p>
        </w:tc>
      </w:tr>
      <w:tr w14:paraId="1930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tblCellSpacing w:w="0" w:type="dxa"/>
          <w:jc w:val="center"/>
        </w:trPr>
        <w:tc>
          <w:tcPr>
            <w:tcW w:w="21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C9C4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BCFBB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发电厂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3C418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大型发电厂。</w:t>
            </w:r>
          </w:p>
        </w:tc>
      </w:tr>
      <w:tr w14:paraId="32BFD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1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CF7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9DE42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城市或区域性电力指挥调度中心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3628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县级及以上电力指挥调度中心。</w:t>
            </w:r>
          </w:p>
        </w:tc>
      </w:tr>
      <w:tr w14:paraId="5A928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11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8D3A8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t>二十二、</w:t>
            </w:r>
            <w:r>
              <w:rPr>
                <w:rFonts w:hint="eastAsia" w:ascii="黑体" w:hAnsi="宋体" w:eastAsia="黑体" w:cs="黑体"/>
              </w:rPr>
              <w:t>客运车站、客运码头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59CF5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客运车站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1722C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二级以上（日发量在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2000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人次及以上车站或日发量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1000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人次以上的综合运输枢纽内的车站）客运车站。</w:t>
            </w:r>
          </w:p>
        </w:tc>
      </w:tr>
      <w:tr w14:paraId="23D3C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21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0BF2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CBC11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客运码头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1C857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二级以上（日发量在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1500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人次以上）的码头。</w:t>
            </w:r>
          </w:p>
        </w:tc>
      </w:tr>
      <w:tr w14:paraId="6597C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tblCellSpacing w:w="0" w:type="dxa"/>
          <w:jc w:val="center"/>
        </w:trPr>
        <w:tc>
          <w:tcPr>
            <w:tcW w:w="211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4546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二十三、物业服务企业、城镇燃气经营企业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61F82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物业服务企业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CB8DF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为建筑高度大于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米的办公楼（写字楼）、公寓楼等提供物业管理服务的企业。</w:t>
            </w:r>
          </w:p>
        </w:tc>
      </w:tr>
      <w:tr w14:paraId="0FB1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tblCellSpacing w:w="0" w:type="dxa"/>
          <w:jc w:val="center"/>
        </w:trPr>
        <w:tc>
          <w:tcPr>
            <w:tcW w:w="21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AADC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85B4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液化石油气供应站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E22F2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五级以上液化石油气供应站。</w:t>
            </w:r>
          </w:p>
        </w:tc>
      </w:tr>
      <w:tr w14:paraId="256B1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347A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6B357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压缩天然气供应站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8DAB0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四级以上压缩天然气供应站。</w:t>
            </w:r>
          </w:p>
        </w:tc>
      </w:tr>
      <w:tr w14:paraId="5FEB9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tblCellSpacing w:w="0" w:type="dxa"/>
          <w:jc w:val="center"/>
        </w:trPr>
        <w:tc>
          <w:tcPr>
            <w:tcW w:w="21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DE66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80AC7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加气站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4890B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三级以上加气站。</w:t>
            </w:r>
          </w:p>
        </w:tc>
      </w:tr>
      <w:tr w14:paraId="477CC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tblCellSpacing w:w="0" w:type="dxa"/>
          <w:jc w:val="center"/>
        </w:trPr>
        <w:tc>
          <w:tcPr>
            <w:tcW w:w="21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FE6A5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二十四、食品生产场所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5FB54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食品生产企业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D92E4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总建筑面积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20000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㎡以上或者单体建筑面积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10000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㎡以上的丙类厂房或者从业人数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200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人</w:t>
            </w:r>
          </w:p>
          <w:p w14:paraId="1509E587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以上。</w:t>
            </w:r>
          </w:p>
        </w:tc>
      </w:tr>
      <w:tr w14:paraId="3478C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4" w:hRule="atLeast"/>
          <w:tblCellSpacing w:w="0" w:type="dxa"/>
          <w:jc w:val="center"/>
        </w:trPr>
        <w:tc>
          <w:tcPr>
            <w:tcW w:w="21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C0D98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二十五、药品、医疗器械等生产场所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74157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药品、医疗器械生产企业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70D53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总建筑面积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20000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㎡以上或者单体建筑面积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10000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㎡以上的丙类厂房或者从业人数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</w:rPr>
              <w:t>200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人</w:t>
            </w:r>
          </w:p>
          <w:p w14:paraId="6574D452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以上。</w:t>
            </w:r>
          </w:p>
        </w:tc>
      </w:tr>
      <w:tr w14:paraId="0D72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tblCellSpacing w:w="0" w:type="dxa"/>
          <w:jc w:val="center"/>
        </w:trPr>
        <w:tc>
          <w:tcPr>
            <w:tcW w:w="21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00D4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二十六、通信枢纽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C59BC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通信枢纽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B7107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地市级以上通信枢纽单位。</w:t>
            </w:r>
          </w:p>
        </w:tc>
      </w:tr>
      <w:tr w14:paraId="4C605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tblCellSpacing w:w="0" w:type="dxa"/>
          <w:jc w:val="center"/>
        </w:trPr>
        <w:tc>
          <w:tcPr>
            <w:tcW w:w="21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D9D3">
            <w:pPr>
              <w:pStyle w:val="2"/>
              <w:keepNext w:val="0"/>
              <w:keepLines w:val="0"/>
              <w:widowControl/>
              <w:suppressLineNumbers w:val="0"/>
              <w:spacing w:line="560" w:lineRule="exact"/>
              <w:ind w:left="0" w:firstLine="0" w:firstLineChars="0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二十七、其他</w:t>
            </w:r>
          </w:p>
          <w:p w14:paraId="7026E501">
            <w:pPr>
              <w:pStyle w:val="2"/>
              <w:keepNext w:val="0"/>
              <w:keepLines w:val="0"/>
              <w:widowControl/>
              <w:suppressLineNumbers w:val="0"/>
              <w:spacing w:line="300" w:lineRule="exact"/>
              <w:ind w:left="0" w:firstLine="0" w:firstLineChars="0"/>
              <w:jc w:val="left"/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1"/>
                <w:szCs w:val="21"/>
              </w:rPr>
              <w:t> </w:t>
            </w:r>
          </w:p>
        </w:tc>
        <w:tc>
          <w:tcPr>
            <w:tcW w:w="565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EED4"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0" w:firstLineChars="0"/>
              <w:jc w:val="left"/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</w:rPr>
              <w:t>政法、司法、工会、人防、能源、国资管理等部门主管的机关、团体、企业、事业单位，应按本标准相应类型标准执行。县级以上党委、政府、人大、政协机关和相关部门的办公场所，应按照建筑规模、火灾风险等级等因素由各级消防救援机构综合判定。无对应主管部门的单位（场所），由单位按程序向消防救援机构申报重点单位。</w:t>
            </w:r>
          </w:p>
        </w:tc>
      </w:tr>
    </w:tbl>
    <w:p w14:paraId="3A62F6CC"/>
    <w:p w14:paraId="2F0E1C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3058A"/>
    <w:rsid w:val="6E93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2025-02-11T07:53:00Z</dcterms:created>
  <dc:creator>HvsFanChong</dc:creator>
  <cp:lastModifiedBy>HvsFanChong</cp:lastModifiedBy>
  <dcterms:modified xsi:type="dcterms:W3CDTF">2025-02-11T07:54:14Z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BB819027C02541E5B89FE9072CA401E0_11</vt:lpwstr>
  </property>
  <property fmtid="{D5CDD505-2E9C-101B-9397-08002B2CF9AE}" pid="4" name="KSOTemplateDocerSaveRecord">
    <vt:lpwstr>eyJoZGlkIjoiNTA0NDRiMmNiMTYyMzZiMDM2ZjFlMTNkNzFjYmNkMWYiLCJ1c2VySWQiOiI0MzQ4MTAzNTkifQ==</vt:lpwstr>
  </property>
</Properties>
</file>