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1" w:line="219" w:lineRule="auto"/>
        <w:ind w:firstLine="1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宋体" w:hAnsi="宋体" w:eastAsia="宋体" w:cs="宋体"/>
          <w:spacing w:val="-6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件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43" w:line="219" w:lineRule="auto"/>
        <w:ind w:firstLine="17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8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湖北省"双减"工作任务清单</w:t>
      </w:r>
    </w:p>
    <w:p>
      <w:pPr>
        <w:spacing w:before="224" w:line="219" w:lineRule="auto"/>
        <w:ind w:firstLine="39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(47</w:t>
      </w:r>
      <w:r>
        <w:rPr>
          <w:rFonts w:ascii="宋体" w:hAnsi="宋体" w:eastAsia="宋体" w:cs="宋体"/>
          <w:spacing w:val="-6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sz w:val="28"/>
          <w:szCs w:val="28"/>
        </w:rPr>
        <w:t>条</w:t>
      </w:r>
      <w:r>
        <w:rPr>
          <w:rFonts w:ascii="宋体" w:hAnsi="宋体" w:eastAsia="宋体" w:cs="宋体"/>
          <w:spacing w:val="-7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sz w:val="28"/>
          <w:szCs w:val="28"/>
        </w:rPr>
        <w:t>)</w:t>
      </w:r>
    </w:p>
    <w:p>
      <w:pPr>
        <w:spacing w:line="60" w:lineRule="exact"/>
      </w:pPr>
    </w:p>
    <w:tbl>
      <w:tblPr>
        <w:tblStyle w:val="4"/>
        <w:tblW w:w="8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6003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9" w:lineRule="auto"/>
              <w:ind w:firstLine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重点任务</w:t>
            </w: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0" w:lineRule="auto"/>
              <w:ind w:firstLine="24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具体工作措施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9" w:lineRule="auto"/>
              <w:ind w:firstLine="4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-0.65pt;margin-top:72.3pt;height:30.4pt;width:14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15" w:lineRule="auto"/>
                          <w:ind w:firstLine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1"/>
                            <w:w w:val="125"/>
                            <w:sz w:val="21"/>
                            <w:szCs w:val="21"/>
                          </w:rPr>
                          <w:t>一教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2.55pt;margin-top:96pt;height:14.55pt;width:22.5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0" w:lineRule="auto"/>
                          <w:ind w:firstLine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质量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13.05pt;margin-top:73.5pt;height:24.65pt;width:20.3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0" w:lineRule="auto"/>
                          <w:ind w:firstLine="20"/>
                          <w:rPr>
                            <w:rFonts w:ascii="宋体" w:hAnsi="宋体" w:eastAsia="宋体" w:cs="宋体"/>
                            <w:sz w:val="38"/>
                            <w:szCs w:val="3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38"/>
                            <w:szCs w:val="38"/>
                          </w:rPr>
                          <w:t>装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40"/>
              </w:tabs>
              <w:spacing w:before="68" w:line="220" w:lineRule="auto"/>
              <w:ind w:firstLine="275"/>
              <w:rPr>
                <w:rFonts w:ascii="宋体" w:hAnsi="宋体" w:eastAsia="宋体" w:cs="宋体"/>
                <w:sz w:val="21"/>
                <w:szCs w:val="21"/>
              </w:rPr>
            </w:pPr>
            <w:r>
              <w:pict>
                <v:shape id="_x0000_s1029" o:spid="_x0000_s1029" o:spt="202" type="#_x0000_t202" style="position:absolute;left:0pt;margin-left:35.5pt;margin-top:2.25pt;height:26.95pt;width:14.7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217" w:lineRule="auto"/>
                          <w:ind w:firstLine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2"/>
                            <w:w w:val="108"/>
                            <w:sz w:val="21"/>
                            <w:szCs w:val="21"/>
                          </w:rPr>
                          <w:t>升学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11"/>
                <w:szCs w:val="11"/>
              </w:rPr>
              <w:tab/>
            </w:r>
            <w:r>
              <w:rPr>
                <w:rFonts w:ascii="宋体" w:hAnsi="宋体" w:eastAsia="宋体" w:cs="宋体"/>
                <w:spacing w:val="-7"/>
                <w:w w:val="69"/>
                <w:position w:val="3"/>
                <w:sz w:val="11"/>
                <w:szCs w:val="11"/>
              </w:rPr>
              <w:t>、</w:t>
            </w:r>
            <w:r>
              <w:rPr>
                <w:rFonts w:ascii="宋体" w:hAnsi="宋体" w:eastAsia="宋体" w:cs="宋体"/>
                <w:spacing w:val="-7"/>
                <w:w w:val="69"/>
                <w:sz w:val="21"/>
                <w:szCs w:val="21"/>
              </w:rPr>
              <w:t>提升</w:t>
            </w: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8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.严禁下达升学指标或片面以升学率评价学校和教师.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1" w:lineRule="auto"/>
              <w:ind w:left="117" w:right="85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市、州、县党委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和政府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37" w:lineRule="auto"/>
              <w:ind w:left="111" w:right="102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2.开展义务教育优质均衡创建工作,促进新优质学校成长,扩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大优质教育资源。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9" w:lineRule="auto"/>
              <w:ind w:firstLine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市、州、县政府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7" w:lineRule="auto"/>
              <w:ind w:left="111" w:righ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3.推进集团化办学、学区化治理和城乡学校共同体建设,激发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办学活力,整体提升学校办学水平.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firstLine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教育部门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46" w:lineRule="auto"/>
              <w:ind w:left="111" w:righ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4.严格按课程标准零起点教学,做到应教尽教,确保学生达到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国家规定的学业质量标准。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教育部门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5.逐步提高优质普通高中招生指标分配到区域内初中的比例.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firstLine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教育部门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0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6" w:lineRule="auto"/>
              <w:ind w:left="111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w w:val="108"/>
                <w:sz w:val="20"/>
                <w:szCs w:val="20"/>
              </w:rPr>
              <w:t>6.将"双减"工作成效纳人县域和学校义务教育质量评价,把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学生参加课后服务、校外培训及培训费用支出减少等情况作为重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w w:val="103"/>
                <w:sz w:val="20"/>
                <w:szCs w:val="20"/>
              </w:rPr>
              <w:t>要评价内容。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19" w:lineRule="auto"/>
              <w:ind w:firstLine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市、州、县政府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07" w:line="226" w:lineRule="auto"/>
              <w:ind w:firstLine="5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8"/>
                <w:sz w:val="33"/>
                <w:szCs w:val="33"/>
              </w:rPr>
              <w:t>学造警</w:t>
            </w:r>
          </w:p>
          <w:p>
            <w:pPr>
              <w:spacing w:before="66" w:line="219" w:lineRule="auto"/>
              <w:ind w:firstLine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作业负担</w:t>
            </w: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111" w:righ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1.严禁给家长布置或变相布置作业,严禁要求家长检查、批改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。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firstLine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教育部门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09" w:lineRule="auto"/>
              <w:ind w:left="111" w:righ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2.小学一、二年级不布置家庭书面作业;小学三至六年级书面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作业平均完成时间不超过60分钟,初中书面作业平均完成时间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不超过90分钟.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219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教育部门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222" w:lineRule="auto"/>
              <w:ind w:left="55" w:righ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三、提升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学校课后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服务水平</w:t>
            </w: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49" w:lineRule="auto"/>
              <w:ind w:left="111" w:righ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1.制定省级课后服务经费保障办法,明确相关标准,采取财政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补贴、服务性收费或代收费等方式,确保经费筹措到位.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7" w:lineRule="auto"/>
              <w:ind w:left="98" w:righ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省财政厅、省发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改委、省教育厅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2" w:lineRule="auto"/>
              <w:ind w:left="111" w:right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2.在核定绩效工资总量时,把用于教师课后服务补助的经费额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度,作为增量纳入绩效工资并设立相应项目,不作为次年正常核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定绩效工资总量的基数。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8" w:line="219" w:lineRule="auto"/>
              <w:ind w:firstLine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人社、教育部门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/>
              <w:ind w:left="111" w:righ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3.将教师参加课后服务的表现作为职称评聘、表彰奖励和绩效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工资分配的重要参考。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19" w:lineRule="auto"/>
              <w:ind w:firstLine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教育、人社部门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7" w:lineRule="auto"/>
              <w:ind w:left="111" w:righ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4.课后服务结束时间原则上不早于当地正常下班时间,对有特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殊需要的学生提供延时托管服务。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19" w:lineRule="auto"/>
              <w:ind w:firstLine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教育部门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6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5.依法依规严肃查处教师校外有偿补课行为,直至撤销教师资格.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firstLine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教育部门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44" w:lineRule="auto"/>
              <w:ind w:left="111" w:righ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6.发挥好少年宫、青少年活动中心等校外活动场所在课后服务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w w:val="99"/>
                <w:sz w:val="21"/>
                <w:szCs w:val="21"/>
              </w:rPr>
              <w:t>中的作用。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1" w:lineRule="auto"/>
              <w:ind w:left="98" w:righ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共青团、科协、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体育、文旅、民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政、教育等部门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17" w:lineRule="auto"/>
              <w:ind w:left="111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7.完善家校协同育人机制,办好家长学校或网上家庭教育指导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平台,推动社区家庭教育指导中心、服务站点建设,引导家长树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立科学育儿观念,理性确定孩子成长预期,努力形成减负共识.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219" w:lineRule="auto"/>
              <w:ind w:firstLine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教育部门、妇联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2240" w:h="17080"/>
          <w:pgMar w:top="1451" w:right="1774" w:bottom="1993" w:left="1744" w:header="0" w:footer="1814" w:gutter="0"/>
          <w:cols w:space="720" w:num="1"/>
        </w:sectPr>
      </w:pPr>
    </w:p>
    <w:p>
      <w:bookmarkStart w:id="0" w:name="_GoBack"/>
    </w:p>
    <w:bookmarkEnd w:id="0"/>
    <w:p>
      <w:pPr>
        <w:spacing w:line="93" w:lineRule="exact"/>
      </w:pPr>
    </w:p>
    <w:tbl>
      <w:tblPr>
        <w:tblStyle w:val="4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6023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9" w:lineRule="auto"/>
              <w:ind w:firstLine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重点任务</w:t>
            </w:r>
          </w:p>
        </w:tc>
        <w:tc>
          <w:tcPr>
            <w:tcW w:w="6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0" w:lineRule="auto"/>
              <w:ind w:firstLine="24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具体工作措施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9" w:lineRule="auto"/>
              <w:ind w:firstLine="4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213" w:lineRule="auto"/>
              <w:ind w:left="165" w:righ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四、从严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审批校外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培训机构</w:t>
            </w:r>
          </w:p>
        </w:tc>
        <w:tc>
          <w:tcPr>
            <w:tcW w:w="6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0" w:lineRule="auto"/>
              <w:ind w:left="111" w:right="10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1.不再审批新的面向义务教育阶段学生的学科类校外培训机构,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不再审批新的面向学龄前儿童的校外培训机构和面向普通高中学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生的学科类校外培训机构。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19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教育部门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9" w:lineRule="auto"/>
              <w:ind w:firstLine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2.现有学科类培训机构统一登记为非营利性机构.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5" w:lineRule="auto"/>
              <w:ind w:left="118" w:righ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民政、市场监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管、教育部门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3" w:lineRule="auto"/>
              <w:ind w:left="121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3.对已备案的线上学科类培训机构全面排查,并按标准重新办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理审批手续;未通过审批的,取消原有备案登记和互联网信息服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务业务经营许可证(ICP).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06" w:lineRule="auto"/>
              <w:ind w:left="118" w:righ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省教育厅、省市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场监管局、省通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信管理局、省委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网信办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6" w:lineRule="auto"/>
              <w:ind w:left="121" w:right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w w:val="101"/>
                <w:sz w:val="21"/>
                <w:szCs w:val="21"/>
              </w:rPr>
              <w:t>4.对非学科类培训机构,区分体育、文化艺术、科技等类别,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明确相应主管部门,分类制定标准、严格审批.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118" w:righ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体育、文旅、科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技、教育、市场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监管部门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6" w:lineRule="auto"/>
              <w:ind w:firstLine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5.学科类培训机构一律不得上市融资,严禁资本化运作.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8" w:lineRule="auto"/>
              <w:ind w:left="118" w:righ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湖北证监局、省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地方金融监管局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4" w:lineRule="auto"/>
              <w:ind w:left="121" w:righ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6.上市公司不得通过股票市场融资投资学科类培训机构,不得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通过发行股份或支付现金等方式购买学科类培训机构资产。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8" w:lineRule="auto"/>
              <w:ind w:left="127" w:right="86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湖北证监局、省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地方金融监管局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8" w:lineRule="auto"/>
              <w:ind w:left="121" w:right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7.外资不得通过兼并收购、受托经营、加盟连锁、利用可变利 益实体等方式控股或参股学科类培训机构。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23" w:lineRule="auto"/>
              <w:ind w:left="117" w:right="107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市场监管、教育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0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02" w:lineRule="auto"/>
              <w:ind w:firstLine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五、全面</w:t>
            </w:r>
          </w:p>
          <w:p>
            <w:pPr>
              <w:spacing w:line="227" w:lineRule="auto"/>
              <w:ind w:left="65" w:right="6" w:firstLine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规范培训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行为</w:t>
            </w:r>
          </w:p>
        </w:tc>
        <w:tc>
          <w:tcPr>
            <w:tcW w:w="6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08" w:lineRule="auto"/>
              <w:ind w:left="121" w:righ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1.依法依规严肃查处不具备相应资质条件、未经审批多址开展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培训的校外培训机构;严禁超标超前培训,严禁非学科类培训机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构从事学科类培训,严禁提供境外教育课程.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7" w:lineRule="auto"/>
              <w:ind w:left="118" w:righ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教育、市场监管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7" w:lineRule="auto"/>
              <w:ind w:left="121" w:righ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2.依法依规坚决查处超范围培训、培训质量良莠不齐、内容低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俗违法、盗版侵权等突出问题。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12" w:lineRule="auto"/>
              <w:ind w:left="118"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教育、市场监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管、文旅、版权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管理部门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6" w:lineRule="auto"/>
              <w:ind w:left="121" w:righ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3.校外培训机构不得占用国家法定节假日、休息日及寒暑假期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组织学科类培训。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4" w:lineRule="auto"/>
              <w:ind w:left="118" w:righ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教育、市场监管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5" w:lineRule="auto"/>
              <w:ind w:left="121" w:righ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4.培训机构不得高薪挖抢学校教师;不得泄露家长和学生个人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。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8" w:lineRule="auto"/>
              <w:ind w:left="118" w:righ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教育、公安、网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4" w:lineRule="auto"/>
              <w:ind w:left="111" w:right="92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5.不得开展面向学龄前儿童的线上培训,严禁以学前班、幼小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衔接班、思维训练班等名义面向学龄前儿童开展线下学科类(含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5"/>
                <w:sz w:val="21"/>
                <w:szCs w:val="21"/>
              </w:rPr>
              <w:t>外语)培训.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05" w:lineRule="auto"/>
              <w:ind w:left="118" w:righ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教育、市场监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管、公安、通信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管理、网信部门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34" w:lineRule="auto"/>
              <w:ind w:left="121" w:righ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6.根据市场需求、培训成本等因素确定培训机构收费项目和标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准,向社会公示、接受监督.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10" w:lineRule="auto"/>
              <w:ind w:left="118" w:righ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发改、市场监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管、教育部门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19" w:lineRule="auto"/>
              <w:ind w:firstLine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7.全面使用《中小学生校外培训服务合同(示范文本)》.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5" w:lineRule="auto"/>
              <w:ind w:left="118" w:righ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教育、市场监管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0" w:lineRule="auto"/>
              <w:ind w:left="121" w:righ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8.坚决禁止为推销业务以虚构原价、虚假折扣、虚假宣传等方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式进行不正当竞争,依法依规坚决查处行业垄断行为.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19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市场监管部门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30" w:lineRule="auto"/>
              <w:ind w:left="120" w:right="191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9.线上培训注重保护学生视力,每课时不超过30分钟,课程间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隔不少于10分钟,培训结束时间不晚于21点.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left="118" w:righ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网信、通信管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理、教育部门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46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w w:val="104"/>
                <w:sz w:val="20"/>
                <w:szCs w:val="20"/>
              </w:rPr>
              <w:t>10.线上培训机构不得提供和传播"拍照搜题"等惰化学生思维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能力、影响学生独立思考、违背教育教学规律的不良学习方法。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118" w:righ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网信、通信管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理、教育部门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8" w:lineRule="auto"/>
              <w:ind w:left="121" w:righ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1.聘请在境内的外籍人员开展培训活动要符合国家有关规定,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严禁聘请在境外的外籍人员开展培训活动。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4" w:lineRule="auto"/>
              <w:ind w:left="118" w:righ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教育、公安、网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信部门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2040" w:h="16940"/>
          <w:pgMar w:top="1439" w:right="1585" w:bottom="2310" w:left="1664" w:header="0" w:footer="2057" w:gutter="0"/>
          <w:cols w:space="720" w:num="1"/>
        </w:sectPr>
      </w:pPr>
    </w:p>
    <w:p/>
    <w:p/>
    <w:p/>
    <w:p>
      <w:pPr>
        <w:spacing w:line="56" w:lineRule="exact"/>
      </w:pPr>
    </w:p>
    <w:tbl>
      <w:tblPr>
        <w:tblStyle w:val="4"/>
        <w:tblW w:w="8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6003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9" w:lineRule="auto"/>
              <w:ind w:firstLine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重点任务</w:t>
            </w: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0" w:lineRule="auto"/>
              <w:ind w:firstLine="24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具体工作措施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9" w:lineRule="auto"/>
              <w:ind w:firstLine="4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费任单位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0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6" w:lineRule="auto"/>
              <w:ind w:left="121" w:righ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12.主流媒体、新媒体、公共场所、居民区各类广告牌和网络平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台等不刊登、不播发校外培训广告。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09" w:lineRule="auto"/>
              <w:ind w:left="128" w:righ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市场监管、宣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传、网信、广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电、住建部门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36" w:lineRule="auto"/>
              <w:ind w:left="111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13.不得在中小学校、幼儿园内开展商业广告活动,不得利用中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小学和幼儿园的教材、教辅材料、练习册、文具、教具、校服、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校车等发布或变相发布广告。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left="128" w:right="73" w:hanging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教育、市场监管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8" w:lineRule="auto"/>
              <w:ind w:left="121" w:righ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14.依法依规严肃查处各种夸大培训效果、误导公众教育观念、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制造家长焦虑的校外培训违法违规广告行为。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firstLine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市场监管部门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8" w:lineRule="auto"/>
              <w:ind w:left="121" w:righ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15.将义务教育阶段学科类校外培训收费纳人政府指导价管理,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科学合理确定计价办法,明确收费标准,坚决遏制过高收费和过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度逐利行为。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3" w:lineRule="auto"/>
              <w:ind w:left="108" w:right="67" w:firstLine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发改、市场监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管、财政、教育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7" w:lineRule="auto"/>
              <w:ind w:left="121" w:righ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16.通过第三方托管、风险储备金等方式,对校外培训机构预收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费进行风险管控。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10" w:lineRule="auto"/>
              <w:ind w:left="128" w:right="94" w:hanging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人民银行、银保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监部门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121" w:righ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w w:val="102"/>
                <w:sz w:val="21"/>
                <w:szCs w:val="21"/>
              </w:rPr>
              <w:t>17.加强对培训领域贷款的监管,有效预防"退费难""卷钱跑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路"等问题发生。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3" w:lineRule="auto"/>
              <w:ind w:left="128" w:right="94" w:hanging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人民银行、银保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监部门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0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5" w:righ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六、精心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组织实施</w:t>
            </w: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04" w:lineRule="auto"/>
              <w:ind w:left="121" w:righ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w w:val="106"/>
                <w:sz w:val="21"/>
                <w:szCs w:val="21"/>
              </w:rPr>
              <w:t>1.加强党对"双减"工作的领导,把"双减"工作作为重大民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生工程,列入重要议事日程,纳入党委教育工作领导小组重点任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务,结合本地实际细化完善措施,确保"双减"工作落实落地.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8" w:lineRule="auto"/>
              <w:ind w:left="128" w:right="75" w:hanging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市、州、县党委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和政府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8" w:lineRule="auto"/>
              <w:ind w:left="121" w:right="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2.学校党组织认真做好教师思想工作,充分调动广大教师积极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性、创造性.校外培训机构要加强自身党建工作,发挥党组织战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斗堡垒作用。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02" w:lineRule="auto"/>
              <w:ind w:left="208" w:right="70" w:hanging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市、州、县党委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教育工作部门,</w:t>
            </w:r>
          </w:p>
          <w:p>
            <w:pPr>
              <w:spacing w:line="219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党委组织部门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19" w:lineRule="auto"/>
              <w:ind w:firstLine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3.做好相关维护和谐稳定工作.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left="118" w:right="72" w:firstLine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党委政法委,公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安、司法部门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21" w:righ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4.依法加强治安管理,联动开展情报信息搜集研判和预警预防,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做好相关涉稳事件应急处置工作。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19" w:lineRule="auto"/>
              <w:ind w:firstLine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公安部门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7" w:lineRule="auto"/>
              <w:ind w:left="121" w:righ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w w:val="102"/>
                <w:sz w:val="21"/>
                <w:szCs w:val="21"/>
              </w:rPr>
              <w:t>5.建立"双减"工作专门协调机制,在省级教育部门建立专门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工作机构。市、州、县参照执行。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1" w:lineRule="auto"/>
              <w:ind w:left="208" w:right="19" w:hanging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省委编办、省教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育厅,市、州、</w:t>
            </w:r>
          </w:p>
          <w:p>
            <w:pPr>
              <w:spacing w:line="218" w:lineRule="auto"/>
              <w:ind w:firstLine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县党委和政府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34" w:lineRule="auto"/>
              <w:ind w:left="121" w:righ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6.联合开展专项治理行动,突出工作重点、关键环节、薄弱地 </w:t>
            </w:r>
            <w:r>
              <w:rPr>
                <w:rFonts w:ascii="宋体" w:hAnsi="宋体" w:eastAsia="宋体" w:cs="宋体"/>
                <w:sz w:val="21"/>
                <w:szCs w:val="21"/>
              </w:rPr>
              <w:t>区、重点对象等,开展全面排查整治.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5" w:lineRule="auto"/>
              <w:ind w:left="128" w:right="75" w:hanging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市、州、县党委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和政府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18" w:lineRule="auto"/>
              <w:ind w:left="121" w:righ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w w:val="102"/>
                <w:sz w:val="21"/>
                <w:szCs w:val="21"/>
              </w:rPr>
              <w:t>7.将落实"双减"工作情况及实际成效,作为督查督办、漠视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群众利益专项整治和政府履行教育职责督导评价的重要内容。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02" w:lineRule="auto"/>
              <w:ind w:left="208" w:right="71" w:hanging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省政府教育督导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室,市、州、县</w:t>
            </w:r>
          </w:p>
          <w:p>
            <w:pPr>
              <w:spacing w:line="218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党委和政府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16" w:lineRule="auto"/>
              <w:ind w:firstLine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8.设立监管平台和专门举报电话,畅通群众监督举报途径.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left="98" w:right="73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教育、市场监管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部门</w:t>
            </w:r>
          </w:p>
        </w:tc>
      </w:tr>
    </w:tbl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40" w:lineRule="exact"/>
        <w:ind w:firstLine="15"/>
        <w:textAlignment w:val="center"/>
      </w:pPr>
      <w:r>
        <w:drawing>
          <wp:inline distT="0" distB="0" distL="0" distR="0">
            <wp:extent cx="5556250" cy="254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6316" cy="2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5" w:line="228" w:lineRule="auto"/>
        <w:ind w:firstLine="37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position w:val="-1"/>
          <w:sz w:val="30"/>
          <w:szCs w:val="30"/>
        </w:rPr>
        <w:t>中共湖北省委办公厅</w:t>
      </w:r>
      <w:r>
        <w:rPr>
          <w:rFonts w:ascii="仿宋" w:hAnsi="仿宋" w:eastAsia="仿宋" w:cs="仿宋"/>
          <w:spacing w:val="3"/>
          <w:position w:val="-1"/>
          <w:sz w:val="30"/>
          <w:szCs w:val="30"/>
        </w:rPr>
        <w:t xml:space="preserve">                  </w:t>
      </w:r>
      <w:r>
        <w:rPr>
          <w:rFonts w:ascii="仿宋" w:hAnsi="仿宋" w:eastAsia="仿宋" w:cs="仿宋"/>
          <w:spacing w:val="5"/>
          <w:sz w:val="30"/>
          <w:szCs w:val="30"/>
        </w:rPr>
        <w:t>2021年8月24日印发</w:t>
      </w:r>
    </w:p>
    <w:p>
      <w:pPr>
        <w:spacing w:before="34" w:line="30" w:lineRule="exact"/>
        <w:ind w:firstLine="15"/>
        <w:textAlignment w:val="center"/>
      </w:pPr>
      <w:r>
        <w:drawing>
          <wp:inline distT="0" distB="0" distL="0" distR="0">
            <wp:extent cx="5556250" cy="184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6316" cy="1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7" w:type="default"/>
      <w:pgSz w:w="12270" w:h="17100"/>
      <w:pgMar w:top="1453" w:right="1759" w:bottom="2023" w:left="1744" w:header="0" w:footer="18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exact"/>
      <w:ind w:firstLine="834"/>
      <w:rPr>
        <w:rFonts w:ascii="幼圆" w:hAnsi="幼圆" w:eastAsia="幼圆" w:cs="幼圆"/>
        <w:sz w:val="26"/>
        <w:szCs w:val="26"/>
      </w:rPr>
    </w:pPr>
    <w:r>
      <w:rPr>
        <w:rFonts w:ascii="幼圆" w:hAnsi="幼圆" w:eastAsia="幼圆" w:cs="幼圆"/>
        <w:position w:val="-4"/>
        <w:sz w:val="26"/>
        <w:szCs w:val="26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7525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position w:val="-5"/>
        <w:sz w:val="36"/>
        <w:szCs w:val="36"/>
      </w:rPr>
      <w:t>─9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6" w:lineRule="exact"/>
      <w:ind w:firstLine="395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4"/>
        <w:position w:val="-4"/>
        <w:sz w:val="30"/>
        <w:szCs w:val="30"/>
      </w:rPr>
      <w:t>一</w:t>
    </w:r>
    <w:r>
      <w:rPr>
        <w:rFonts w:ascii="仿宋" w:hAnsi="仿宋" w:eastAsia="仿宋" w:cs="仿宋"/>
        <w:spacing w:val="15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position w:val="-4"/>
        <w:sz w:val="30"/>
        <w:szCs w:val="30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0C83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2022-02-18T00:56:00Z</dcterms:created>
  <dc:creator>Administrator</dc:creator>
  <cp:lastModifiedBy>金金金</cp:lastModifiedBy>
  <dcterms:modified xsi:type="dcterms:W3CDTF">2022-02-18T01:02:42Z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2022-02-17T16:03:26Z</vt:filetime>
  </property>
  <property fmtid="{D5CDD505-2E9C-101B-9397-08002B2CF9AE}" pid="4" name="KSOProductBuildVer">
    <vt:lpwstr>2052-11.1.0.11294</vt:lpwstr>
  </property>
  <property fmtid="{D5CDD505-2E9C-101B-9397-08002B2CF9AE}" pid="5" name="ICV">
    <vt:lpwstr>D3CFC24F81A64154AAA655643549F622</vt:lpwstr>
  </property>
</Properties>
</file>