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大标宋简体" w:cs="Times New Roman"/>
          <w:color w:val="auto"/>
          <w:spacing w:val="0"/>
          <w:sz w:val="40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大标宋简体" w:cs="Times New Roman"/>
          <w:color w:val="auto"/>
          <w:spacing w:val="0"/>
          <w:sz w:val="40"/>
          <w:szCs w:val="40"/>
          <w:highlight w:val="none"/>
        </w:rPr>
        <w:t>20</w:t>
      </w:r>
      <w:r>
        <w:rPr>
          <w:rFonts w:hint="default" w:ascii="Times New Roman" w:hAnsi="Times New Roman" w:eastAsia="方正大标宋简体" w:cs="Times New Roman"/>
          <w:color w:val="auto"/>
          <w:spacing w:val="0"/>
          <w:sz w:val="40"/>
          <w:szCs w:val="40"/>
          <w:highlight w:val="none"/>
          <w:lang w:val="en-US" w:eastAsia="zh-CN"/>
        </w:rPr>
        <w:t>2</w:t>
      </w:r>
      <w:r>
        <w:rPr>
          <w:rFonts w:hint="eastAsia" w:eastAsia="方正大标宋简体" w:cs="Times New Roman"/>
          <w:color w:val="auto"/>
          <w:spacing w:val="0"/>
          <w:sz w:val="40"/>
          <w:szCs w:val="40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大标宋简体" w:cs="Times New Roman"/>
          <w:color w:val="auto"/>
          <w:spacing w:val="0"/>
          <w:sz w:val="40"/>
          <w:szCs w:val="40"/>
          <w:highlight w:val="none"/>
        </w:rPr>
        <w:t>年高新区预算调整方案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sz w:val="32"/>
          <w:szCs w:val="32"/>
          <w:highlight w:val="none"/>
        </w:rPr>
        <w:t>一、一般公共预算调整情况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根据有关变化情况，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级一般公共预算总收入由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64012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万元调整为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67484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3472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万元，同时，一般公共预算总支出由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64012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万元调整为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66746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2734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预计年终结余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738万元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。调整的主要项目是：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color w:val="auto"/>
          <w:spacing w:val="0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  <w:t>收入调整情况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根据实际情况，调增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上年结余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收入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400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，调增调入一般公共预算资金3072万元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。上述调增收入共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3472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color w:val="auto"/>
          <w:spacing w:val="0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  <w:t>支出调整情况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  <w:t>1、调增情况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根据中央、省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、市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转移支付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资金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实际到位和支出进度情况，调增支出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7138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bookmarkStart w:id="0" w:name="_GoBack"/>
      <w:bookmarkEnd w:id="0"/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（含上年结转），二是调增一般债还本付息等支出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4081万元，共调增一般公共预算支出11219万元。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textAlignment w:val="auto"/>
        <w:rPr>
          <w:rFonts w:hint="eastAsia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  <w:t>2、调减情况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一是调减未使用预备费729万元，二是调减未使用预留政策出台资金174万元，三是调减非税收入安排支出161万元，四是调减债务还本及付息等支出3392万元，五是调减上解支出2824万元，六是调减预计无法支出项目资金1205万元，共调减一般公共预算支出8485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上述调增支出共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11219</w:t>
      </w:r>
      <w:r>
        <w:rPr>
          <w:rFonts w:hint="eastAsia"/>
          <w:highlight w:val="none"/>
        </w:rPr>
        <w:t>万元，调减支出共</w:t>
      </w:r>
      <w:r>
        <w:rPr>
          <w:rFonts w:hint="eastAsia"/>
          <w:highlight w:val="none"/>
          <w:lang w:val="en-US" w:eastAsia="zh-CN"/>
        </w:rPr>
        <w:t>8485</w:t>
      </w:r>
      <w:r>
        <w:rPr>
          <w:rFonts w:hint="eastAsia"/>
          <w:highlight w:val="none"/>
        </w:rPr>
        <w:t>万元，增减相抵后支出共增加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2734</w:t>
      </w:r>
      <w:r>
        <w:rPr>
          <w:rFonts w:hint="eastAsia"/>
          <w:highlight w:val="none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  <w:t>（三）科目之间调整情况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年初预留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正常增人增资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和预留政策出台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根据实际发生情况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下达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到各预算单位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5835万元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；二是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经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管委会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批准动用预备费用于部分不可预见性支出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下达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到各预算单位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6万元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。两项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合计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5841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万元，均需在相应支出科目之间进行调整。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</w:rPr>
        <w:t>根据以上调整因素，分类支出调整情况为：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一般公共服务支出调增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401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增人增资支出及预留政策出台调剂到对应科目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公共安全支出调减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教育支出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调增2037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增人增资及上级专款增加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科学技术支出调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减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3852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万元（主要是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支出调整到215类科目及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上级专款增加），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文化和旅游支出调增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49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万元（主要是上级专款增加），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社会保障和就业支出调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251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主要是上级专款增加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及增人增资社保支出增加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，卫生健康支出调增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1037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支付以前年度欠淅河卫生院资金及专款增加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节能环保支出调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增420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万元（主要是上级专款增加），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城乡社区支出调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增3276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（主要是上级专款增加）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农林水支出调增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984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主要是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上级专款的增加）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交通运输支出调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增1633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万元（主要是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专款增加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资源勘探信息等事务支出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增4849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万元（主要是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从206类调剂到该科目及专款增加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），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商业服务等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支出增加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万元，自然资源海洋气象等支出调增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154万元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（主要是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自规中心预计使用以前年度结余资金和增人增资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住房保障支出调增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主要是上级专款增加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，灾害防治及应急管理支出调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增91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增加青春化工园相关支出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预备费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</w:rPr>
        <w:t>调减</w:t>
      </w:r>
      <w:r>
        <w:rPr>
          <w:rFonts w:hint="eastAsia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735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</w:rPr>
        <w:t>万元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根据具体用途调整到相应支出科目</w:t>
      </w:r>
      <w:r>
        <w:rPr>
          <w:rFonts w:hint="eastAsia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及调减未支出部分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sz w:val="32"/>
          <w:szCs w:val="32"/>
          <w:highlight w:val="none"/>
        </w:rPr>
        <w:t>，其他支出调减</w:t>
      </w:r>
      <w:r>
        <w:rPr>
          <w:rFonts w:hint="eastAsia" w:cs="Times New Roman"/>
          <w:b w:val="0"/>
          <w:bCs/>
          <w:color w:val="auto"/>
          <w:spacing w:val="0"/>
          <w:sz w:val="32"/>
          <w:szCs w:val="32"/>
          <w:highlight w:val="none"/>
          <w:lang w:val="en-US" w:eastAsia="zh-CN"/>
        </w:rPr>
        <w:t>6009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年初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预留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根据具体用途调整到相应支出科目及调减未支出部分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债务付息支出调减117万元，债务还本支出调增807万元</w:t>
      </w:r>
      <w:r>
        <w:rPr>
          <w:rFonts w:hint="eastAsia" w:cs="Times New Roman"/>
          <w:b w:val="0"/>
          <w:bCs/>
          <w:color w:val="auto"/>
          <w:spacing w:val="0"/>
          <w:sz w:val="32"/>
          <w:szCs w:val="32"/>
          <w:highlight w:val="none"/>
          <w:lang w:eastAsia="zh-CN"/>
        </w:rPr>
        <w:t>，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上解支出调减2824万元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 w:ascii="黑体" w:hAnsi="黑体" w:eastAsia="黑体" w:cs="黑体"/>
          <w:color w:val="auto"/>
          <w:spacing w:val="0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color w:val="auto"/>
          <w:spacing w:val="0"/>
          <w:sz w:val="32"/>
          <w:szCs w:val="32"/>
          <w:highlight w:val="none"/>
        </w:rPr>
        <w:t>二、政府性基金预算调整情况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根据有关变化情况，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级政府性基金预算总收入由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90137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万元调整为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71878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减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18259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万元，同时，政府性基金预算总支出由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90137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万元调整为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71878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减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18259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万元，收支平衡。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color w:val="auto"/>
          <w:spacing w:val="0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</w:rPr>
        <w:t>收入调整情况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textAlignment w:val="auto"/>
        <w:rPr>
          <w:rFonts w:hint="default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  <w:t>1、调增情况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城市基础设施配套费因企业补缴以前年度欠缴部分，调增收入1042万元。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根据中央、省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、市下达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政府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性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基金专款情况，调增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政府性基金转移支付收入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2529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万元。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调增调入资金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14222万元，主要为调增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商业用地返还收入调入政府性基金。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textAlignment w:val="auto"/>
        <w:rPr>
          <w:rFonts w:hint="eastAsia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val="en-US" w:eastAsia="zh-CN"/>
        </w:rPr>
        <w:t>2、调减情况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受经济下行影响，国有土地使用权出让减少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、商业用地返还收入据实调整至调入资金中反映，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调减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国有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土地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使用权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出让收入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36052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上述</w:t>
      </w:r>
      <w:r>
        <w:rPr>
          <w:rFonts w:hint="eastAsia"/>
          <w:highlight w:val="none"/>
          <w:lang w:val="en-US" w:eastAsia="zh-CN"/>
        </w:rPr>
        <w:t>收入</w:t>
      </w:r>
      <w:r>
        <w:rPr>
          <w:rFonts w:hint="default"/>
          <w:highlight w:val="none"/>
          <w:lang w:val="en-US" w:eastAsia="zh-CN"/>
        </w:rPr>
        <w:t>调增</w:t>
      </w:r>
      <w:r>
        <w:rPr>
          <w:rFonts w:hint="eastAsia"/>
          <w:highlight w:val="none"/>
          <w:lang w:val="en-US" w:eastAsia="zh-CN"/>
        </w:rPr>
        <w:t>、</w:t>
      </w:r>
      <w:r>
        <w:rPr>
          <w:rFonts w:hint="default"/>
          <w:highlight w:val="none"/>
          <w:lang w:val="en-US" w:eastAsia="zh-CN"/>
        </w:rPr>
        <w:t>调减相抵后收入共</w:t>
      </w:r>
      <w:r>
        <w:rPr>
          <w:rFonts w:hint="eastAsia"/>
          <w:highlight w:val="none"/>
          <w:lang w:val="en-US" w:eastAsia="zh-CN"/>
        </w:rPr>
        <w:t>调减182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59</w:t>
      </w:r>
      <w:r>
        <w:rPr>
          <w:rFonts w:hint="default"/>
          <w:highlight w:val="none"/>
          <w:lang w:val="en-US" w:eastAsia="zh-CN"/>
        </w:rPr>
        <w:t>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color w:val="auto"/>
          <w:spacing w:val="0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楷体_GB2312" w:hAnsi="楷体_GB2312" w:eastAsia="楷体_GB2312" w:cs="楷体_GB2312"/>
          <w:b/>
          <w:color w:val="auto"/>
          <w:spacing w:val="0"/>
          <w:sz w:val="32"/>
          <w:szCs w:val="32"/>
          <w:highlight w:val="none"/>
          <w:lang w:eastAsia="zh-CN"/>
        </w:rPr>
        <w:t>支出调整情况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textAlignment w:val="auto"/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一是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调减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地方政府性基金支出1162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；二是调减转移性支出17097万元。上述调减支出共18259万元。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</w:rPr>
        <w:t>根据以上调整因素，分类支出调整为</w:t>
      </w:r>
      <w:r>
        <w:rPr>
          <w:rFonts w:hint="default" w:ascii="Times New Roman" w:hAnsi="Times New Roman" w:eastAsia="仿宋_GB2312" w:cs="Times New Roman"/>
          <w:b/>
          <w:color w:val="auto"/>
          <w:spacing w:val="0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城乡社区支出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</w:rPr>
        <w:t>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减</w:t>
      </w:r>
      <w:r>
        <w:rPr>
          <w:rFonts w:hint="eastAsia" w:cs="Times New Roman"/>
          <w:b w:val="0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2090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万元（主要是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土地出让收入安排的支出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在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项级科目间据实调整及调减、超长期特别国债安排的支出增加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）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，资源勘探工业信息等支出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增390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（主要是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超长期特别国债安排的支出增加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），其他支出调增522万元（主要是专款及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eastAsia="zh-CN"/>
        </w:rPr>
        <w:t>超长期特别国债安排的支出增加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），债务发行费用支出调增16万元（预计增加土地储备专项债发行费用），调出资金调增3072万元（主要增加调入一般公共预算的资金），债务还本支出调减20169万元（主要调减为产投垫付专项债还本支出）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附件：20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高新区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预算调整方案（草案）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6" w:h="16838"/>
      <w:pgMar w:top="1984" w:right="1587" w:bottom="1814" w:left="1587" w:header="851" w:footer="1417" w:gutter="0"/>
      <w:pgNumType w:fmt="decimal"/>
      <w:cols w:space="0" w:num="1"/>
      <w:rtlGutter w:val="0"/>
      <w:docGrid w:type="lines" w:linePitch="6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w:pict>
        <v:shape id="_x0000_s4097" o:spid="_x0000_s4097" o:spt="202" type="#_x0000_t202" style="position:absolute;left:0pt;margin-top:-9.35pt;height:19.7pt;width:46.65pt;mso-position-horizontal:outside;mso-position-horizontal-relative:margin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pStyle w:val="5"/>
                  <w:rPr>
                    <w:rFonts w:hint="default" w:ascii="Times New Roman" w:hAnsi="Times New Roman" w:eastAsia="仿宋_GB2312" w:cs="Times New Roman"/>
                    <w:sz w:val="24"/>
                    <w:szCs w:val="24"/>
                    <w:lang w:val="en-US" w:eastAsia="zh-CN"/>
                  </w:rPr>
                </w:pPr>
                <w:r>
                  <w:rPr>
                    <w:rFonts w:hint="default" w:ascii="Times New Roman" w:hAnsi="Times New Roman" w:cs="Times New Roman"/>
                    <w:sz w:val="24"/>
                    <w:szCs w:val="24"/>
                    <w:lang w:eastAsia="zh-CN"/>
                  </w:rPr>
                  <w:t>—</w: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  <w:lang w:val="en-US" w:eastAsia="zh-CN"/>
                  </w:rPr>
                  <w:t xml:space="preserve"> </w: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t>1</w:t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4"/>
                    <w:szCs w:val="24"/>
                    <w:lang w:val="en-US" w:eastAsia="zh-CN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rawingGridVerticalSpacing w:val="318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IyMDI0Mzg1NmNlYTVkZDg1MTEwZWI2NzY0Zjg4NzUifQ=="/>
    <w:docVar w:name="KSO_WPS_MARK_KEY" w:val="1b433b29-1b6e-4dc8-a98a-e860ee345eea"/>
  </w:docVars>
  <w:rsids>
    <w:rsidRoot w:val="004B41E8"/>
    <w:rsid w:val="0000459E"/>
    <w:rsid w:val="00042F11"/>
    <w:rsid w:val="00046C8F"/>
    <w:rsid w:val="0007150C"/>
    <w:rsid w:val="0008004C"/>
    <w:rsid w:val="00082A9E"/>
    <w:rsid w:val="000A1111"/>
    <w:rsid w:val="000A26A8"/>
    <w:rsid w:val="000B2E72"/>
    <w:rsid w:val="0010548A"/>
    <w:rsid w:val="0011469F"/>
    <w:rsid w:val="00115E18"/>
    <w:rsid w:val="00117B61"/>
    <w:rsid w:val="00134B4B"/>
    <w:rsid w:val="00145944"/>
    <w:rsid w:val="00153F6E"/>
    <w:rsid w:val="00174352"/>
    <w:rsid w:val="00176F1E"/>
    <w:rsid w:val="00182BE0"/>
    <w:rsid w:val="001B1F90"/>
    <w:rsid w:val="001C511A"/>
    <w:rsid w:val="00217A6D"/>
    <w:rsid w:val="0023320F"/>
    <w:rsid w:val="00251AF4"/>
    <w:rsid w:val="00271FD6"/>
    <w:rsid w:val="00277DE8"/>
    <w:rsid w:val="002948BE"/>
    <w:rsid w:val="002B1701"/>
    <w:rsid w:val="002C710C"/>
    <w:rsid w:val="003247E0"/>
    <w:rsid w:val="00334E46"/>
    <w:rsid w:val="00341C40"/>
    <w:rsid w:val="00345B05"/>
    <w:rsid w:val="00362EC9"/>
    <w:rsid w:val="00377B05"/>
    <w:rsid w:val="00383F21"/>
    <w:rsid w:val="003B0986"/>
    <w:rsid w:val="004473F9"/>
    <w:rsid w:val="00493647"/>
    <w:rsid w:val="004A6C74"/>
    <w:rsid w:val="004B41E8"/>
    <w:rsid w:val="004C5C7F"/>
    <w:rsid w:val="004E39A9"/>
    <w:rsid w:val="004E5FE9"/>
    <w:rsid w:val="004F3905"/>
    <w:rsid w:val="0050377F"/>
    <w:rsid w:val="005124E7"/>
    <w:rsid w:val="0051346E"/>
    <w:rsid w:val="00551507"/>
    <w:rsid w:val="00551C68"/>
    <w:rsid w:val="00553660"/>
    <w:rsid w:val="005770E5"/>
    <w:rsid w:val="005806F5"/>
    <w:rsid w:val="00583054"/>
    <w:rsid w:val="005A5CF5"/>
    <w:rsid w:val="005D5EF6"/>
    <w:rsid w:val="005E6C8F"/>
    <w:rsid w:val="00610780"/>
    <w:rsid w:val="00611F73"/>
    <w:rsid w:val="0061529B"/>
    <w:rsid w:val="006245E7"/>
    <w:rsid w:val="00647F31"/>
    <w:rsid w:val="0065370B"/>
    <w:rsid w:val="006C7811"/>
    <w:rsid w:val="006D0357"/>
    <w:rsid w:val="006F2D28"/>
    <w:rsid w:val="00704970"/>
    <w:rsid w:val="00714483"/>
    <w:rsid w:val="00792875"/>
    <w:rsid w:val="007A01D1"/>
    <w:rsid w:val="007A0983"/>
    <w:rsid w:val="007D4BC7"/>
    <w:rsid w:val="00825960"/>
    <w:rsid w:val="008521DD"/>
    <w:rsid w:val="0086277E"/>
    <w:rsid w:val="00884889"/>
    <w:rsid w:val="00886700"/>
    <w:rsid w:val="008920F8"/>
    <w:rsid w:val="008927E0"/>
    <w:rsid w:val="008A4A05"/>
    <w:rsid w:val="008E240C"/>
    <w:rsid w:val="008F17B2"/>
    <w:rsid w:val="00902887"/>
    <w:rsid w:val="00903D97"/>
    <w:rsid w:val="0091672D"/>
    <w:rsid w:val="009202DE"/>
    <w:rsid w:val="0094492A"/>
    <w:rsid w:val="00950351"/>
    <w:rsid w:val="00954478"/>
    <w:rsid w:val="00967F6D"/>
    <w:rsid w:val="009703F4"/>
    <w:rsid w:val="00975A69"/>
    <w:rsid w:val="009856B9"/>
    <w:rsid w:val="009874A9"/>
    <w:rsid w:val="00992552"/>
    <w:rsid w:val="009B630F"/>
    <w:rsid w:val="009E3BA9"/>
    <w:rsid w:val="009E442A"/>
    <w:rsid w:val="00A01B1B"/>
    <w:rsid w:val="00A026F9"/>
    <w:rsid w:val="00A2750B"/>
    <w:rsid w:val="00A53FC2"/>
    <w:rsid w:val="00A70F5B"/>
    <w:rsid w:val="00A73556"/>
    <w:rsid w:val="00AA2569"/>
    <w:rsid w:val="00AA3A19"/>
    <w:rsid w:val="00AB5667"/>
    <w:rsid w:val="00AC1313"/>
    <w:rsid w:val="00B044DF"/>
    <w:rsid w:val="00B14401"/>
    <w:rsid w:val="00B5135F"/>
    <w:rsid w:val="00B7263C"/>
    <w:rsid w:val="00B842D0"/>
    <w:rsid w:val="00B93E51"/>
    <w:rsid w:val="00BE34A7"/>
    <w:rsid w:val="00BF473E"/>
    <w:rsid w:val="00C1304D"/>
    <w:rsid w:val="00C14161"/>
    <w:rsid w:val="00C27B1F"/>
    <w:rsid w:val="00C462D4"/>
    <w:rsid w:val="00C658F5"/>
    <w:rsid w:val="00C94319"/>
    <w:rsid w:val="00CA7A9A"/>
    <w:rsid w:val="00CD54FF"/>
    <w:rsid w:val="00CE0891"/>
    <w:rsid w:val="00CE1C45"/>
    <w:rsid w:val="00D06977"/>
    <w:rsid w:val="00D32070"/>
    <w:rsid w:val="00D35382"/>
    <w:rsid w:val="00D378FC"/>
    <w:rsid w:val="00D53DDD"/>
    <w:rsid w:val="00D61F48"/>
    <w:rsid w:val="00D969A3"/>
    <w:rsid w:val="00DA0F54"/>
    <w:rsid w:val="00DB2E1F"/>
    <w:rsid w:val="00DC2AC5"/>
    <w:rsid w:val="00DF1E5B"/>
    <w:rsid w:val="00E013FF"/>
    <w:rsid w:val="00E03A8A"/>
    <w:rsid w:val="00E04AEC"/>
    <w:rsid w:val="00E65CEE"/>
    <w:rsid w:val="00ED2CD8"/>
    <w:rsid w:val="00EE22B9"/>
    <w:rsid w:val="00EE6B51"/>
    <w:rsid w:val="00F02D9E"/>
    <w:rsid w:val="00F355F2"/>
    <w:rsid w:val="00F53062"/>
    <w:rsid w:val="00F8159A"/>
    <w:rsid w:val="00F85BCE"/>
    <w:rsid w:val="00FA0E7B"/>
    <w:rsid w:val="00FB3E1D"/>
    <w:rsid w:val="00FD2920"/>
    <w:rsid w:val="00FF713E"/>
    <w:rsid w:val="04AE3A9A"/>
    <w:rsid w:val="08E157CF"/>
    <w:rsid w:val="0C6C32E5"/>
    <w:rsid w:val="0F2606C1"/>
    <w:rsid w:val="0F7E6311"/>
    <w:rsid w:val="0FD931A8"/>
    <w:rsid w:val="124F6566"/>
    <w:rsid w:val="19A93019"/>
    <w:rsid w:val="1AFF29E6"/>
    <w:rsid w:val="1FBB6231"/>
    <w:rsid w:val="1FD42758"/>
    <w:rsid w:val="1FF3DB03"/>
    <w:rsid w:val="2251575D"/>
    <w:rsid w:val="28150146"/>
    <w:rsid w:val="2C5C1BF0"/>
    <w:rsid w:val="2E2973BE"/>
    <w:rsid w:val="2EC70EE8"/>
    <w:rsid w:val="33F25721"/>
    <w:rsid w:val="36BE64B4"/>
    <w:rsid w:val="37EF1EDB"/>
    <w:rsid w:val="37FB671D"/>
    <w:rsid w:val="391624C1"/>
    <w:rsid w:val="3BC6F3B4"/>
    <w:rsid w:val="3BEBE601"/>
    <w:rsid w:val="3D124C9C"/>
    <w:rsid w:val="3D423181"/>
    <w:rsid w:val="3DC31CFB"/>
    <w:rsid w:val="43415EFF"/>
    <w:rsid w:val="4AC90AEA"/>
    <w:rsid w:val="4CCB3E8A"/>
    <w:rsid w:val="4E31130D"/>
    <w:rsid w:val="50223542"/>
    <w:rsid w:val="513C218E"/>
    <w:rsid w:val="52794C1D"/>
    <w:rsid w:val="59461C11"/>
    <w:rsid w:val="5E1E35CE"/>
    <w:rsid w:val="5E5E3A95"/>
    <w:rsid w:val="5FFFBAF5"/>
    <w:rsid w:val="61B22A1B"/>
    <w:rsid w:val="620B1AB5"/>
    <w:rsid w:val="629E026C"/>
    <w:rsid w:val="68831D6F"/>
    <w:rsid w:val="69D24046"/>
    <w:rsid w:val="6B3C3C78"/>
    <w:rsid w:val="6CA3140D"/>
    <w:rsid w:val="6DA4530A"/>
    <w:rsid w:val="6DB43457"/>
    <w:rsid w:val="6E143CAC"/>
    <w:rsid w:val="6E3347CF"/>
    <w:rsid w:val="70B278EA"/>
    <w:rsid w:val="70DE199F"/>
    <w:rsid w:val="7205C3F1"/>
    <w:rsid w:val="724B77A6"/>
    <w:rsid w:val="729C4DCF"/>
    <w:rsid w:val="736B5F78"/>
    <w:rsid w:val="758E5275"/>
    <w:rsid w:val="77A60897"/>
    <w:rsid w:val="78C0F80E"/>
    <w:rsid w:val="7A2B7E8C"/>
    <w:rsid w:val="7AB1181E"/>
    <w:rsid w:val="7C84387B"/>
    <w:rsid w:val="7DFF47A7"/>
    <w:rsid w:val="7E6EAB9B"/>
    <w:rsid w:val="7EEF26F6"/>
    <w:rsid w:val="7F65DEF5"/>
    <w:rsid w:val="7FDD5E6C"/>
    <w:rsid w:val="7FDDA5B7"/>
    <w:rsid w:val="7FF683FF"/>
    <w:rsid w:val="7FFE031A"/>
    <w:rsid w:val="7FFFA48E"/>
    <w:rsid w:val="9CEBBF1F"/>
    <w:rsid w:val="A7DE258C"/>
    <w:rsid w:val="AEFF58DF"/>
    <w:rsid w:val="BEBEC256"/>
    <w:rsid w:val="BFFB2A56"/>
    <w:rsid w:val="CF6F5F67"/>
    <w:rsid w:val="DB53F0AE"/>
    <w:rsid w:val="EB7F80BB"/>
    <w:rsid w:val="ED6E4F2E"/>
    <w:rsid w:val="F73F5821"/>
    <w:rsid w:val="FCE81D8A"/>
    <w:rsid w:val="FCFDEA9C"/>
    <w:rsid w:val="FE5CE5AE"/>
    <w:rsid w:val="FEFD289C"/>
    <w:rsid w:val="FFDF7D5F"/>
    <w:rsid w:val="FFF70B31"/>
    <w:rsid w:val="FFFDF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left="0" w:leftChars="0" w:firstLine="640" w:firstLineChars="200"/>
    </w:pPr>
    <w:rPr>
      <w:rFonts w:eastAsia="仿宋_GB2312"/>
      <w:sz w:val="32"/>
      <w:szCs w:val="32"/>
    </w:rPr>
  </w:style>
  <w:style w:type="paragraph" w:styleId="3">
    <w:name w:val="Body Text Indent"/>
    <w:basedOn w:val="1"/>
    <w:next w:val="2"/>
    <w:qFormat/>
    <w:uiPriority w:val="99"/>
    <w:pPr>
      <w:ind w:left="420" w:leftChars="200"/>
    </w:pPr>
    <w:rPr>
      <w:rFonts w:ascii="Times New Roman" w:hAnsi="Times New Roman" w:cs="Times New Roman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99"/>
    <w:rPr>
      <w:rFonts w:cs="Times New Roman"/>
    </w:rPr>
  </w:style>
  <w:style w:type="character" w:customStyle="1" w:styleId="10">
    <w:name w:val="页脚 Char"/>
    <w:basedOn w:val="8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页眉 Char"/>
    <w:basedOn w:val="8"/>
    <w:link w:val="6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12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1669</Words>
  <Characters>1867</Characters>
  <Lines>2</Lines>
  <Paragraphs>1</Paragraphs>
  <TotalTime>1</TotalTime>
  <ScaleCrop>false</ScaleCrop>
  <LinksUpToDate>false</LinksUpToDate>
  <CharactersWithSpaces>1867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2017-11-09T09:23:00Z</dcterms:created>
  <dc:creator>Administrator</dc:creator>
  <cp:lastModifiedBy>WPS_1601385079</cp:lastModifiedBy>
  <cp:lastPrinted>2025-11-13T08:22:00Z</cp:lastPrinted>
  <dcterms:modified xsi:type="dcterms:W3CDTF">2025-11-20T08:46:52Z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848E97356C014704A5EDD5F0877A862F</vt:lpwstr>
  </property>
</Properties>
</file>