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3B8F">
      <w:pPr>
        <w:pStyle w:val="2"/>
        <w:spacing w:line="522" w:lineRule="exact"/>
        <w:ind w:left="0" w:right="1273"/>
        <w:jc w:val="center"/>
      </w:pPr>
      <w:bookmarkStart w:id="0" w:name="_GoBack"/>
      <w:r>
        <w:rPr>
          <w:spacing w:val="-9"/>
        </w:rPr>
        <w:t xml:space="preserve">随州市季梁学校 </w:t>
      </w:r>
      <w:r>
        <w:rPr>
          <w:spacing w:val="-8"/>
        </w:rPr>
        <w:t>2025</w:t>
      </w:r>
      <w:r>
        <w:rPr>
          <w:spacing w:val="-9"/>
        </w:rPr>
        <w:t xml:space="preserve"> 年部门预算</w:t>
      </w:r>
    </w:p>
    <w:bookmarkEnd w:id="0"/>
    <w:p w14:paraId="41277929">
      <w:pPr>
        <w:pStyle w:val="3"/>
        <w:spacing w:before="4"/>
        <w:rPr>
          <w:rFonts w:ascii="Microsoft JhengHei"/>
          <w:b/>
          <w:sz w:val="41"/>
        </w:rPr>
      </w:pPr>
    </w:p>
    <w:p w14:paraId="58610DF8">
      <w:pPr>
        <w:pStyle w:val="3"/>
        <w:tabs>
          <w:tab w:val="left" w:pos="801"/>
        </w:tabs>
        <w:ind w:right="1276"/>
        <w:jc w:val="center"/>
      </w:pPr>
      <w:r>
        <w:rPr>
          <w:spacing w:val="-10"/>
        </w:rPr>
        <w:t>目</w:t>
      </w:r>
      <w:r>
        <w:tab/>
      </w:r>
      <w:r>
        <w:rPr>
          <w:spacing w:val="-10"/>
        </w:rPr>
        <w:t>录</w:t>
      </w:r>
    </w:p>
    <w:p w14:paraId="534B8E2C">
      <w:pPr>
        <w:pStyle w:val="3"/>
        <w:rPr>
          <w:sz w:val="20"/>
        </w:rPr>
      </w:pPr>
    </w:p>
    <w:p w14:paraId="41A7A953">
      <w:pPr>
        <w:pStyle w:val="3"/>
        <w:rPr>
          <w:sz w:val="20"/>
        </w:rPr>
      </w:pPr>
    </w:p>
    <w:p w14:paraId="2CE15C6F">
      <w:pPr>
        <w:pStyle w:val="3"/>
        <w:spacing w:before="5"/>
        <w:rPr>
          <w:sz w:val="20"/>
        </w:rPr>
      </w:pPr>
    </w:p>
    <w:p w14:paraId="4483FB18">
      <w:pPr>
        <w:pStyle w:val="3"/>
        <w:spacing w:before="54" w:line="364" w:lineRule="auto"/>
        <w:ind w:left="2098" w:right="2666" w:hanging="1337"/>
      </w:pPr>
      <w:r>
        <w:t>第一部分 随州市季梁学校预算公开情况说明</w:t>
      </w:r>
      <w:r>
        <w:rPr>
          <w:spacing w:val="-2"/>
        </w:rPr>
        <w:t>一、部门（单位）主要职责</w:t>
      </w:r>
    </w:p>
    <w:p w14:paraId="56091040">
      <w:pPr>
        <w:pStyle w:val="3"/>
        <w:spacing w:line="404" w:lineRule="exact"/>
        <w:ind w:left="2098"/>
      </w:pPr>
      <w:r>
        <w:rPr>
          <w:spacing w:val="-5"/>
        </w:rPr>
        <w:t>二、机构设置情况</w:t>
      </w:r>
    </w:p>
    <w:p w14:paraId="4198F460">
      <w:pPr>
        <w:pStyle w:val="3"/>
        <w:spacing w:before="210" w:line="364" w:lineRule="auto"/>
        <w:ind w:left="2098" w:right="3570"/>
      </w:pPr>
      <w:r>
        <w:rPr>
          <w:spacing w:val="-2"/>
        </w:rPr>
        <w:t>三、预算收支及增减变化情况四、机关运行经费安排情况</w:t>
      </w:r>
    </w:p>
    <w:p w14:paraId="219AF21A">
      <w:pPr>
        <w:pStyle w:val="3"/>
        <w:spacing w:line="404" w:lineRule="exact"/>
        <w:ind w:left="2098"/>
      </w:pPr>
      <w:r>
        <w:rPr>
          <w:spacing w:val="-13"/>
        </w:rPr>
        <w:t>五、一般公共预算“三公”经费及增减变化情</w:t>
      </w:r>
    </w:p>
    <w:p w14:paraId="3B6DDF44">
      <w:pPr>
        <w:pStyle w:val="3"/>
        <w:spacing w:before="209"/>
        <w:ind w:left="120"/>
      </w:pPr>
      <w:r>
        <w:rPr>
          <w:w w:val="99"/>
        </w:rPr>
        <w:t>况</w:t>
      </w:r>
    </w:p>
    <w:p w14:paraId="401369B6">
      <w:pPr>
        <w:pStyle w:val="3"/>
        <w:spacing w:before="212" w:line="362" w:lineRule="auto"/>
        <w:ind w:left="2098" w:right="3889"/>
      </w:pPr>
      <w:r>
        <w:rPr>
          <w:spacing w:val="-2"/>
        </w:rPr>
        <w:t>六、政府采购预算安排情况七、国有资产占用情况</w:t>
      </w:r>
    </w:p>
    <w:p w14:paraId="689F9033">
      <w:pPr>
        <w:pStyle w:val="3"/>
        <w:spacing w:before="1" w:line="364" w:lineRule="auto"/>
        <w:ind w:left="2098" w:right="3889"/>
      </w:pPr>
      <w:r>
        <w:rPr>
          <w:spacing w:val="-2"/>
        </w:rPr>
        <w:t>八、重点项目预算绩效情况九、其他情况说明</w:t>
      </w:r>
    </w:p>
    <w:p w14:paraId="6AF92AD4">
      <w:pPr>
        <w:pStyle w:val="3"/>
        <w:spacing w:line="404" w:lineRule="exact"/>
        <w:ind w:left="2098"/>
      </w:pPr>
      <w:r>
        <w:rPr>
          <w:spacing w:val="-5"/>
        </w:rPr>
        <w:t>十、专业名词解释</w:t>
      </w:r>
    </w:p>
    <w:p w14:paraId="2B4B5617">
      <w:pPr>
        <w:pStyle w:val="3"/>
        <w:spacing w:before="209" w:line="364" w:lineRule="auto"/>
        <w:ind w:left="2076" w:right="1864" w:hanging="1316"/>
      </w:pPr>
      <w:r>
        <w:t>第二部分</w:t>
      </w:r>
      <w:r>
        <w:rPr>
          <w:spacing w:val="46"/>
          <w:w w:val="150"/>
        </w:rPr>
        <w:t xml:space="preserve"> </w:t>
      </w:r>
      <w:r>
        <w:rPr>
          <w:spacing w:val="-11"/>
        </w:rPr>
        <w:t xml:space="preserve">随州市季梁学校 </w:t>
      </w:r>
      <w:r>
        <w:t>2025</w:t>
      </w:r>
      <w:r>
        <w:rPr>
          <w:spacing w:val="-11"/>
        </w:rPr>
        <w:t xml:space="preserve"> 年部门预算公开表</w:t>
      </w:r>
      <w:r>
        <w:rPr>
          <w:spacing w:val="-2"/>
        </w:rPr>
        <w:t>一、部门收支预算总表</w:t>
      </w:r>
    </w:p>
    <w:p w14:paraId="2F83C044">
      <w:pPr>
        <w:pStyle w:val="3"/>
        <w:spacing w:line="362" w:lineRule="auto"/>
        <w:ind w:left="2076" w:right="5189"/>
      </w:pPr>
      <w:r>
        <w:rPr>
          <w:spacing w:val="-2"/>
        </w:rPr>
        <w:t>二、部门收入总表</w:t>
      </w:r>
      <w:r>
        <w:rPr>
          <w:spacing w:val="-5"/>
        </w:rPr>
        <w:t>三、部门支出总表</w:t>
      </w:r>
    </w:p>
    <w:p w14:paraId="7108EDAD">
      <w:pPr>
        <w:pStyle w:val="3"/>
        <w:spacing w:line="362" w:lineRule="auto"/>
        <w:ind w:left="2076" w:right="4232"/>
      </w:pPr>
      <w:r>
        <w:rPr>
          <w:spacing w:val="-2"/>
        </w:rPr>
        <w:t>四、财政拨款收支总表 五、一般公共预算支出表</w:t>
      </w:r>
    </w:p>
    <w:p w14:paraId="7C41061E">
      <w:pPr>
        <w:spacing w:after="0" w:line="362" w:lineRule="auto"/>
        <w:sectPr>
          <w:footerReference r:id="rId5" w:type="default"/>
          <w:type w:val="continuous"/>
          <w:pgSz w:w="11910" w:h="16840"/>
          <w:pgMar w:top="1560" w:right="400" w:bottom="1380" w:left="1680" w:header="0" w:footer="1197" w:gutter="0"/>
          <w:pgNumType w:start="1"/>
          <w:cols w:space="720" w:num="1"/>
        </w:sectPr>
      </w:pPr>
    </w:p>
    <w:p w14:paraId="26A12767">
      <w:pPr>
        <w:pStyle w:val="3"/>
        <w:spacing w:before="39"/>
        <w:ind w:left="2076"/>
      </w:pPr>
      <w:r>
        <w:rPr>
          <w:spacing w:val="-5"/>
        </w:rPr>
        <w:t>六、一般公共预算基本支出表</w:t>
      </w:r>
    </w:p>
    <w:p w14:paraId="5C561F7C">
      <w:pPr>
        <w:pStyle w:val="3"/>
        <w:spacing w:before="209" w:line="364" w:lineRule="auto"/>
        <w:ind w:left="2076" w:right="2311"/>
      </w:pPr>
      <w:r>
        <w:rPr>
          <w:spacing w:val="-2"/>
        </w:rPr>
        <w:t>七、一般公共预算“三公”经费支出表八、政府性基金预算支出表</w:t>
      </w:r>
    </w:p>
    <w:p w14:paraId="7B7D13E5">
      <w:pPr>
        <w:pStyle w:val="3"/>
        <w:spacing w:line="404" w:lineRule="exact"/>
        <w:ind w:left="2076"/>
      </w:pPr>
      <w:r>
        <w:rPr>
          <w:spacing w:val="-5"/>
        </w:rPr>
        <w:t>九、项目支出表</w:t>
      </w:r>
    </w:p>
    <w:p w14:paraId="3C8DAC39">
      <w:pPr>
        <w:pStyle w:val="3"/>
        <w:spacing w:before="209"/>
        <w:ind w:left="2076"/>
      </w:pPr>
      <w:r>
        <w:rPr>
          <w:spacing w:val="-5"/>
        </w:rPr>
        <w:t>十、政府采购预算表</w:t>
      </w:r>
    </w:p>
    <w:p w14:paraId="3A791B89">
      <w:pPr>
        <w:spacing w:after="0"/>
        <w:sectPr>
          <w:pgSz w:w="11910" w:h="16840"/>
          <w:pgMar w:top="1560" w:right="400" w:bottom="1380" w:left="1680" w:header="0" w:footer="1197" w:gutter="0"/>
          <w:cols w:space="720" w:num="1"/>
        </w:sectPr>
      </w:pPr>
    </w:p>
    <w:p w14:paraId="4BD612D4">
      <w:pPr>
        <w:pStyle w:val="3"/>
        <w:spacing w:before="39"/>
        <w:ind w:left="1073"/>
      </w:pPr>
      <w:r>
        <w:t>第一部分</w:t>
      </w:r>
      <w:r>
        <w:rPr>
          <w:spacing w:val="32"/>
          <w:w w:val="150"/>
        </w:rPr>
        <w:t xml:space="preserve"> </w:t>
      </w:r>
      <w:r>
        <w:rPr>
          <w:spacing w:val="-1"/>
        </w:rPr>
        <w:t>随州市季梁学校预算公开情况说明</w:t>
      </w:r>
    </w:p>
    <w:p w14:paraId="165FACE8">
      <w:pPr>
        <w:pStyle w:val="2"/>
        <w:spacing w:before="259"/>
        <w:ind w:left="761"/>
      </w:pPr>
      <w:r>
        <w:rPr>
          <w:spacing w:val="-5"/>
        </w:rPr>
        <w:t>一、 部门</w:t>
      </w:r>
      <w:r>
        <w:t>（单位）</w:t>
      </w:r>
      <w:r>
        <w:rPr>
          <w:spacing w:val="-3"/>
        </w:rPr>
        <w:t>主要职责</w:t>
      </w:r>
    </w:p>
    <w:p w14:paraId="5C4CD0E9">
      <w:pPr>
        <w:pStyle w:val="3"/>
        <w:spacing w:before="139" w:line="362" w:lineRule="auto"/>
        <w:ind w:left="120" w:right="1247" w:firstLine="640"/>
      </w:pPr>
      <w:r>
        <w:rPr>
          <w:spacing w:val="-2"/>
        </w:rPr>
        <w:t>随州市季梁学校隶属市教育局，宗旨是实施小学义务教育、促进基础教育发展。在教育局领导下，贯彻方针政策，制定规划，推进义务教育，开展教学科研与改革，管理人事</w:t>
      </w:r>
      <w:r>
        <w:t>财务，保障师生权益，提升教学质量与安全管理水平 。</w:t>
      </w:r>
    </w:p>
    <w:p w14:paraId="15FD7D56">
      <w:pPr>
        <w:spacing w:before="0" w:line="486" w:lineRule="exact"/>
        <w:ind w:left="761" w:right="0" w:firstLine="0"/>
        <w:jc w:val="left"/>
        <w:rPr>
          <w:rFonts w:ascii="Microsoft JhengHei" w:eastAsia="Microsoft JhengHei"/>
          <w:b/>
          <w:sz w:val="32"/>
        </w:rPr>
      </w:pPr>
      <w:r>
        <w:rPr>
          <w:spacing w:val="-2"/>
          <w:sz w:val="32"/>
        </w:rPr>
        <w:t>二、</w:t>
      </w:r>
      <w:r>
        <w:rPr>
          <w:rFonts w:ascii="Microsoft JhengHei" w:eastAsia="Microsoft JhengHei"/>
          <w:b/>
          <w:spacing w:val="-4"/>
          <w:sz w:val="32"/>
        </w:rPr>
        <w:t>机构设置情况</w:t>
      </w:r>
    </w:p>
    <w:p w14:paraId="1D57C86D">
      <w:pPr>
        <w:pStyle w:val="3"/>
        <w:spacing w:before="136"/>
        <w:ind w:left="761"/>
      </w:pPr>
      <w:r>
        <w:rPr>
          <w:spacing w:val="-10"/>
        </w:rPr>
        <w:t xml:space="preserve">要随州市季梁学校内设科室 </w:t>
      </w:r>
      <w:r>
        <w:rPr>
          <w:spacing w:val="-4"/>
        </w:rPr>
        <w:t>4</w:t>
      </w:r>
      <w:r>
        <w:rPr>
          <w:spacing w:val="-13"/>
        </w:rPr>
        <w:t xml:space="preserve"> 个，分别是教务处、政教</w:t>
      </w:r>
    </w:p>
    <w:p w14:paraId="2F767568">
      <w:pPr>
        <w:pStyle w:val="3"/>
        <w:spacing w:before="212"/>
        <w:ind w:left="120"/>
      </w:pPr>
      <w:r>
        <w:rPr>
          <w:spacing w:val="-23"/>
        </w:rPr>
        <w:t xml:space="preserve">处、总务处、办公室，预算数据包括：本级预算。编制数 </w:t>
      </w:r>
      <w:r>
        <w:rPr>
          <w:spacing w:val="-5"/>
        </w:rPr>
        <w:t>133</w:t>
      </w:r>
    </w:p>
    <w:p w14:paraId="0C46856B">
      <w:pPr>
        <w:spacing w:before="209" w:line="300" w:lineRule="auto"/>
        <w:ind w:left="761" w:right="1703" w:hanging="641"/>
        <w:jc w:val="left"/>
        <w:rPr>
          <w:rFonts w:ascii="Microsoft JhengHei" w:eastAsia="Microsoft JhengHei"/>
          <w:b/>
          <w:sz w:val="32"/>
        </w:rPr>
      </w:pPr>
      <w:r>
        <w:rPr>
          <w:spacing w:val="-11"/>
          <w:sz w:val="32"/>
        </w:rPr>
        <w:t xml:space="preserve">人，实有在职人数 </w:t>
      </w:r>
      <w:r>
        <w:rPr>
          <w:spacing w:val="-2"/>
          <w:sz w:val="32"/>
        </w:rPr>
        <w:t>133</w:t>
      </w:r>
      <w:r>
        <w:rPr>
          <w:spacing w:val="-28"/>
          <w:sz w:val="32"/>
        </w:rPr>
        <w:t xml:space="preserve"> 人，退休 </w:t>
      </w:r>
      <w:r>
        <w:rPr>
          <w:spacing w:val="-2"/>
          <w:sz w:val="32"/>
        </w:rPr>
        <w:t>24</w:t>
      </w:r>
      <w:r>
        <w:rPr>
          <w:spacing w:val="-25"/>
          <w:sz w:val="32"/>
        </w:rPr>
        <w:t xml:space="preserve"> 人，在校生 </w:t>
      </w:r>
      <w:r>
        <w:rPr>
          <w:spacing w:val="-2"/>
          <w:sz w:val="32"/>
        </w:rPr>
        <w:t>4862</w:t>
      </w:r>
      <w:r>
        <w:rPr>
          <w:spacing w:val="-27"/>
          <w:sz w:val="32"/>
        </w:rPr>
        <w:t xml:space="preserve"> 人。</w:t>
      </w:r>
      <w:r>
        <w:rPr>
          <w:spacing w:val="-2"/>
          <w:sz w:val="32"/>
        </w:rPr>
        <w:t>三、</w:t>
      </w:r>
      <w:r>
        <w:rPr>
          <w:rFonts w:ascii="Microsoft JhengHei" w:eastAsia="Microsoft JhengHei"/>
          <w:b/>
          <w:spacing w:val="-2"/>
          <w:sz w:val="32"/>
        </w:rPr>
        <w:t>预算收支及增减变化情况</w:t>
      </w:r>
    </w:p>
    <w:p w14:paraId="543CC8AE">
      <w:pPr>
        <w:pStyle w:val="2"/>
        <w:spacing w:line="476" w:lineRule="exact"/>
      </w:pPr>
      <w:r>
        <w:rPr>
          <w:spacing w:val="-2"/>
        </w:rPr>
        <w:t>（一）</w:t>
      </w:r>
      <w:r>
        <w:rPr>
          <w:spacing w:val="-4"/>
        </w:rPr>
        <w:t>收入预算情况</w:t>
      </w:r>
    </w:p>
    <w:p w14:paraId="54509BE8">
      <w:pPr>
        <w:pStyle w:val="3"/>
        <w:spacing w:before="137" w:line="362" w:lineRule="auto"/>
        <w:ind w:left="120" w:right="1237" w:firstLine="640"/>
      </w:pPr>
      <w:r>
        <w:rPr>
          <w:spacing w:val="-10"/>
        </w:rPr>
        <w:t xml:space="preserve">收入总计 </w:t>
      </w:r>
      <w:r>
        <w:rPr>
          <w:spacing w:val="-2"/>
        </w:rPr>
        <w:t>2500.54</w:t>
      </w:r>
      <w:r>
        <w:rPr>
          <w:spacing w:val="-14"/>
        </w:rPr>
        <w:t xml:space="preserve"> 万元</w:t>
      </w:r>
      <w:r>
        <w:rPr>
          <w:spacing w:val="-2"/>
        </w:rPr>
        <w:t>（</w:t>
      </w:r>
      <w:r>
        <w:rPr>
          <w:spacing w:val="-8"/>
        </w:rPr>
        <w:t xml:space="preserve">上年收入总计 </w:t>
      </w:r>
      <w:r>
        <w:rPr>
          <w:spacing w:val="-2"/>
        </w:rPr>
        <w:t>2588.02</w:t>
      </w:r>
      <w:r>
        <w:rPr>
          <w:spacing w:val="-11"/>
        </w:rPr>
        <w:t xml:space="preserve"> 万元，</w:t>
      </w:r>
      <w:r>
        <w:rPr>
          <w:spacing w:val="-20"/>
        </w:rPr>
        <w:t xml:space="preserve">同比减少 </w:t>
      </w:r>
      <w:r>
        <w:rPr>
          <w:spacing w:val="-4"/>
        </w:rPr>
        <w:t>87.48</w:t>
      </w:r>
      <w:r>
        <w:rPr>
          <w:spacing w:val="-23"/>
        </w:rPr>
        <w:t xml:space="preserve"> 万元，同比减少 </w:t>
      </w:r>
      <w:r>
        <w:rPr>
          <w:spacing w:val="24"/>
        </w:rPr>
        <w:t>3</w:t>
      </w:r>
      <w:r>
        <w:rPr>
          <w:spacing w:val="21"/>
        </w:rPr>
        <w:t>.3</w:t>
      </w:r>
      <w:r>
        <w:rPr>
          <w:spacing w:val="23"/>
        </w:rPr>
        <w:t>8</w:t>
      </w:r>
      <w:r>
        <w:rPr>
          <w:spacing w:val="22"/>
        </w:rPr>
        <w:t>%</w:t>
      </w:r>
      <w:r>
        <w:rPr>
          <w:spacing w:val="-140"/>
        </w:rPr>
        <w:t>）</w:t>
      </w:r>
      <w:r>
        <w:rPr>
          <w:spacing w:val="-4"/>
        </w:rPr>
        <w:t xml:space="preserve">。其中财政拨款收入 </w:t>
      </w:r>
      <w:r>
        <w:t>2500.54</w:t>
      </w:r>
      <w:r>
        <w:rPr>
          <w:spacing w:val="-7"/>
        </w:rPr>
        <w:t xml:space="preserve"> 万元，为区本级财政当年拨付的资金。</w:t>
      </w:r>
    </w:p>
    <w:p w14:paraId="4DC1B951">
      <w:pPr>
        <w:pStyle w:val="2"/>
        <w:spacing w:line="486" w:lineRule="exact"/>
      </w:pPr>
      <w:r>
        <w:rPr>
          <w:spacing w:val="-2"/>
        </w:rPr>
        <w:t>（二）</w:t>
      </w:r>
      <w:r>
        <w:rPr>
          <w:spacing w:val="-4"/>
        </w:rPr>
        <w:t>支出预算情况</w:t>
      </w:r>
    </w:p>
    <w:p w14:paraId="32D00A20">
      <w:pPr>
        <w:pStyle w:val="3"/>
        <w:spacing w:before="67" w:line="364" w:lineRule="auto"/>
        <w:ind w:left="120" w:right="1237" w:firstLine="640"/>
      </w:pPr>
      <w:r>
        <w:rPr>
          <w:spacing w:val="-10"/>
        </w:rPr>
        <w:t xml:space="preserve">支出总计 </w:t>
      </w:r>
      <w:r>
        <w:rPr>
          <w:spacing w:val="-2"/>
        </w:rPr>
        <w:t>2500.54</w:t>
      </w:r>
      <w:r>
        <w:rPr>
          <w:spacing w:val="-14"/>
        </w:rPr>
        <w:t xml:space="preserve"> 万元</w:t>
      </w:r>
      <w:r>
        <w:rPr>
          <w:spacing w:val="-2"/>
        </w:rPr>
        <w:t>（</w:t>
      </w:r>
      <w:r>
        <w:rPr>
          <w:spacing w:val="-8"/>
        </w:rPr>
        <w:t xml:space="preserve">上年支出总计 </w:t>
      </w:r>
      <w:r>
        <w:rPr>
          <w:spacing w:val="-2"/>
        </w:rPr>
        <w:t>2588.02</w:t>
      </w:r>
      <w:r>
        <w:rPr>
          <w:spacing w:val="-11"/>
        </w:rPr>
        <w:t xml:space="preserve"> 万元，</w:t>
      </w:r>
      <w:r>
        <w:t xml:space="preserve">同比减少 87.48 万元，同比减少 </w:t>
      </w:r>
      <w:r>
        <w:rPr>
          <w:spacing w:val="24"/>
        </w:rPr>
        <w:t>3.38</w:t>
      </w:r>
      <w:r>
        <w:rPr>
          <w:spacing w:val="29"/>
        </w:rPr>
        <w:t>%</w:t>
      </w:r>
      <w:r>
        <w:rPr>
          <w:spacing w:val="-129"/>
        </w:rPr>
        <w:t>）</w:t>
      </w:r>
      <w:r>
        <w:t>。 其中教育支出 1838.55</w:t>
      </w:r>
      <w:r>
        <w:rPr>
          <w:spacing w:val="-7"/>
        </w:rPr>
        <w:t xml:space="preserve"> 万元，占总支出预算的 </w:t>
      </w:r>
      <w:r>
        <w:t>73.53%；社会保障和就业支出 378.78 万元，占总支出预算的 15.15%；卫生健康支出</w:t>
      </w:r>
    </w:p>
    <w:p w14:paraId="3699478E">
      <w:pPr>
        <w:pStyle w:val="3"/>
        <w:spacing w:before="3" w:line="364" w:lineRule="auto"/>
        <w:ind w:left="120" w:right="1396"/>
      </w:pPr>
      <w:r>
        <w:rPr>
          <w:spacing w:val="-2"/>
        </w:rPr>
        <w:t>101.34</w:t>
      </w:r>
      <w:r>
        <w:rPr>
          <w:spacing w:val="-29"/>
        </w:rPr>
        <w:t xml:space="preserve"> 万元，占总支出预算的</w:t>
      </w:r>
      <w:r>
        <w:rPr>
          <w:spacing w:val="25"/>
        </w:rPr>
        <w:t>4.05</w:t>
      </w:r>
      <w:r>
        <w:rPr>
          <w:spacing w:val="-18"/>
        </w:rPr>
        <w:t>%；住房保障支出</w:t>
      </w:r>
      <w:r>
        <w:rPr>
          <w:spacing w:val="-2"/>
        </w:rPr>
        <w:t>181.88，</w:t>
      </w:r>
      <w:r>
        <w:rPr>
          <w:spacing w:val="-5"/>
        </w:rPr>
        <w:t xml:space="preserve">占总支出预算的 </w:t>
      </w:r>
      <w:r>
        <w:t>7.27%。包括：</w:t>
      </w:r>
    </w:p>
    <w:p w14:paraId="205C6E1A">
      <w:pPr>
        <w:spacing w:after="0" w:line="364" w:lineRule="auto"/>
        <w:sectPr>
          <w:pgSz w:w="11910" w:h="16840"/>
          <w:pgMar w:top="1560" w:right="400" w:bottom="1380" w:left="1680" w:header="0" w:footer="1197" w:gutter="0"/>
          <w:cols w:space="720" w:num="1"/>
        </w:sectPr>
      </w:pPr>
    </w:p>
    <w:p w14:paraId="205BD3A2">
      <w:pPr>
        <w:pStyle w:val="3"/>
        <w:spacing w:before="29"/>
        <w:ind w:left="761"/>
      </w:pPr>
      <w:r>
        <w:rPr>
          <w:spacing w:val="-5"/>
        </w:rPr>
        <w:t>按照支出功能分类科目，主要用于：</w:t>
      </w:r>
    </w:p>
    <w:p w14:paraId="0F2C6C98">
      <w:pPr>
        <w:pStyle w:val="7"/>
        <w:numPr>
          <w:ilvl w:val="0"/>
          <w:numId w:val="1"/>
        </w:numPr>
        <w:tabs>
          <w:tab w:val="left" w:pos="1081"/>
        </w:tabs>
        <w:spacing w:before="214" w:after="0" w:line="364" w:lineRule="auto"/>
        <w:ind w:left="120" w:right="1399" w:firstLine="640"/>
        <w:jc w:val="both"/>
        <w:rPr>
          <w:sz w:val="32"/>
        </w:rPr>
      </w:pPr>
      <w:r>
        <w:rPr>
          <w:spacing w:val="-11"/>
          <w:sz w:val="32"/>
        </w:rPr>
        <w:t xml:space="preserve">教育支出 </w:t>
      </w:r>
      <w:r>
        <w:rPr>
          <w:spacing w:val="-6"/>
          <w:sz w:val="32"/>
        </w:rPr>
        <w:t>1838.55</w:t>
      </w:r>
      <w:r>
        <w:rPr>
          <w:spacing w:val="-11"/>
          <w:sz w:val="32"/>
        </w:rPr>
        <w:t xml:space="preserve"> 万元：主要用于学校人员经费保障</w:t>
      </w:r>
      <w:r>
        <w:rPr>
          <w:spacing w:val="-2"/>
          <w:sz w:val="32"/>
        </w:rPr>
        <w:t>及学校正常运转。</w:t>
      </w:r>
    </w:p>
    <w:p w14:paraId="34CA7438">
      <w:pPr>
        <w:pStyle w:val="7"/>
        <w:numPr>
          <w:ilvl w:val="0"/>
          <w:numId w:val="1"/>
        </w:numPr>
        <w:tabs>
          <w:tab w:val="left" w:pos="1081"/>
        </w:tabs>
        <w:spacing w:before="1" w:after="0" w:line="364" w:lineRule="auto"/>
        <w:ind w:left="120" w:right="1399" w:firstLine="640"/>
        <w:jc w:val="both"/>
        <w:rPr>
          <w:sz w:val="32"/>
        </w:rPr>
      </w:pPr>
      <w:r>
        <w:rPr>
          <w:spacing w:val="-3"/>
          <w:sz w:val="32"/>
        </w:rPr>
        <w:t xml:space="preserve">社会保障和就业支出 </w:t>
      </w:r>
      <w:r>
        <w:rPr>
          <w:sz w:val="32"/>
        </w:rPr>
        <w:t>378.78</w:t>
      </w:r>
      <w:r>
        <w:rPr>
          <w:spacing w:val="-5"/>
          <w:sz w:val="32"/>
        </w:rPr>
        <w:t xml:space="preserve"> 万元：主要用于区本级</w:t>
      </w:r>
      <w:r>
        <w:rPr>
          <w:spacing w:val="-2"/>
          <w:sz w:val="32"/>
        </w:rPr>
        <w:t>按国家规定缴纳的在职养老保险及职业年金、离退休人员工资津补贴及离退休人员管理方面的支出。</w:t>
      </w:r>
    </w:p>
    <w:p w14:paraId="1511C52D">
      <w:pPr>
        <w:pStyle w:val="7"/>
        <w:numPr>
          <w:ilvl w:val="0"/>
          <w:numId w:val="1"/>
        </w:numPr>
        <w:tabs>
          <w:tab w:val="left" w:pos="1081"/>
        </w:tabs>
        <w:spacing w:before="3" w:after="0" w:line="364" w:lineRule="auto"/>
        <w:ind w:left="120" w:right="1399" w:firstLine="640"/>
        <w:jc w:val="both"/>
        <w:rPr>
          <w:sz w:val="32"/>
        </w:rPr>
      </w:pPr>
      <w:r>
        <w:rPr>
          <w:spacing w:val="-6"/>
          <w:sz w:val="32"/>
        </w:rPr>
        <w:t>医疗卫生与计划生育支出（类）101.34</w:t>
      </w:r>
      <w:r>
        <w:rPr>
          <w:spacing w:val="-12"/>
          <w:sz w:val="32"/>
        </w:rPr>
        <w:t xml:space="preserve"> 万元：主要用</w:t>
      </w:r>
      <w:r>
        <w:rPr>
          <w:spacing w:val="-2"/>
          <w:sz w:val="32"/>
        </w:rPr>
        <w:t>于政府医疗卫生与计划生育方面的支出。</w:t>
      </w:r>
    </w:p>
    <w:p w14:paraId="328F06C6">
      <w:pPr>
        <w:pStyle w:val="7"/>
        <w:numPr>
          <w:ilvl w:val="0"/>
          <w:numId w:val="1"/>
        </w:numPr>
        <w:tabs>
          <w:tab w:val="left" w:pos="1081"/>
        </w:tabs>
        <w:spacing w:before="2" w:after="0" w:line="364" w:lineRule="auto"/>
        <w:ind w:left="120" w:right="1399" w:firstLine="640"/>
        <w:jc w:val="both"/>
        <w:rPr>
          <w:sz w:val="32"/>
        </w:rPr>
      </w:pPr>
      <w:r>
        <w:rPr>
          <w:spacing w:val="-6"/>
          <w:sz w:val="32"/>
        </w:rPr>
        <w:t>住房保障支出（类）181.88</w:t>
      </w:r>
      <w:r>
        <w:rPr>
          <w:spacing w:val="-12"/>
          <w:sz w:val="32"/>
        </w:rPr>
        <w:t xml:space="preserve"> 万元：主要用于按照国家</w:t>
      </w:r>
      <w:r>
        <w:rPr>
          <w:spacing w:val="-2"/>
          <w:sz w:val="32"/>
        </w:rPr>
        <w:t>政策规定向职工发放的住房公积金、提租补贴、购房补贴等住房改革方面的支出。</w:t>
      </w:r>
    </w:p>
    <w:p w14:paraId="39479ED6">
      <w:pPr>
        <w:pStyle w:val="3"/>
        <w:spacing w:before="3"/>
        <w:ind w:left="761"/>
      </w:pPr>
      <w:r>
        <w:rPr>
          <w:spacing w:val="-5"/>
        </w:rPr>
        <w:t>按照支出经济分类科目，主要用于：</w:t>
      </w:r>
    </w:p>
    <w:p w14:paraId="4A416C5C">
      <w:pPr>
        <w:pStyle w:val="7"/>
        <w:numPr>
          <w:ilvl w:val="0"/>
          <w:numId w:val="2"/>
        </w:numPr>
        <w:tabs>
          <w:tab w:val="left" w:pos="1081"/>
        </w:tabs>
        <w:spacing w:before="214" w:after="0" w:line="364" w:lineRule="auto"/>
        <w:ind w:left="120" w:right="1400" w:firstLine="640"/>
        <w:jc w:val="both"/>
        <w:rPr>
          <w:sz w:val="32"/>
        </w:rPr>
      </w:pPr>
      <w:r>
        <w:rPr>
          <w:spacing w:val="-9"/>
          <w:sz w:val="32"/>
        </w:rPr>
        <w:t xml:space="preserve">工资福利支出 </w:t>
      </w:r>
      <w:r>
        <w:rPr>
          <w:spacing w:val="-6"/>
          <w:sz w:val="32"/>
        </w:rPr>
        <w:t>2063.08</w:t>
      </w:r>
      <w:r>
        <w:rPr>
          <w:spacing w:val="-11"/>
          <w:sz w:val="32"/>
        </w:rPr>
        <w:t xml:space="preserve"> 万元：主要用于基本工资、津</w:t>
      </w:r>
      <w:r>
        <w:rPr>
          <w:spacing w:val="-2"/>
          <w:sz w:val="32"/>
        </w:rPr>
        <w:t>贴补贴、奖金、绩效工资、职工基本养老保险缴费、其他社</w:t>
      </w:r>
      <w:r>
        <w:rPr>
          <w:spacing w:val="-12"/>
          <w:sz w:val="32"/>
        </w:rPr>
        <w:t>会保障缴费、住房公积金和其他工资福利支出等</w:t>
      </w:r>
      <w:r>
        <w:rPr>
          <w:spacing w:val="-245"/>
          <w:sz w:val="32"/>
        </w:rPr>
        <w:t>。</w:t>
      </w:r>
      <w:r>
        <w:rPr>
          <w:spacing w:val="-2"/>
          <w:sz w:val="32"/>
        </w:rPr>
        <w:t>（基本工资</w:t>
      </w:r>
    </w:p>
    <w:p w14:paraId="7C632782">
      <w:pPr>
        <w:pStyle w:val="3"/>
        <w:spacing w:before="2"/>
        <w:ind w:left="120"/>
        <w:jc w:val="both"/>
      </w:pPr>
      <w:r>
        <w:rPr>
          <w:spacing w:val="-4"/>
        </w:rPr>
        <w:t>509.74</w:t>
      </w:r>
      <w:r>
        <w:rPr>
          <w:spacing w:val="-19"/>
        </w:rPr>
        <w:t xml:space="preserve"> 万、津贴补贴 </w:t>
      </w:r>
      <w:r>
        <w:rPr>
          <w:spacing w:val="-4"/>
        </w:rPr>
        <w:t>89.25</w:t>
      </w:r>
      <w:r>
        <w:rPr>
          <w:spacing w:val="-23"/>
        </w:rPr>
        <w:t xml:space="preserve"> 万、奖金 </w:t>
      </w:r>
      <w:r>
        <w:rPr>
          <w:spacing w:val="-4"/>
        </w:rPr>
        <w:t>621.15</w:t>
      </w:r>
      <w:r>
        <w:rPr>
          <w:spacing w:val="-14"/>
        </w:rPr>
        <w:t xml:space="preserve"> 万、绩效工资</w:t>
      </w:r>
    </w:p>
    <w:p w14:paraId="60ED7BB6">
      <w:pPr>
        <w:pStyle w:val="3"/>
        <w:spacing w:before="214"/>
        <w:ind w:left="120"/>
        <w:jc w:val="both"/>
      </w:pPr>
      <w:r>
        <w:rPr>
          <w:spacing w:val="-4"/>
        </w:rPr>
        <w:t>251.27</w:t>
      </w:r>
      <w:r>
        <w:rPr>
          <w:spacing w:val="-12"/>
        </w:rPr>
        <w:t xml:space="preserve"> 万、机关事业单位基本养老保险缴费 </w:t>
      </w:r>
      <w:r>
        <w:rPr>
          <w:spacing w:val="-4"/>
        </w:rPr>
        <w:t>203.88</w:t>
      </w:r>
      <w:r>
        <w:rPr>
          <w:spacing w:val="-15"/>
        </w:rPr>
        <w:t xml:space="preserve"> 万、职</w:t>
      </w:r>
    </w:p>
    <w:p w14:paraId="7E0E3227">
      <w:pPr>
        <w:pStyle w:val="3"/>
        <w:spacing w:before="214"/>
        <w:ind w:left="120"/>
        <w:jc w:val="both"/>
      </w:pPr>
      <w:r>
        <w:rPr>
          <w:spacing w:val="-15"/>
        </w:rPr>
        <w:t xml:space="preserve">业年金缴费 </w:t>
      </w:r>
      <w:r>
        <w:rPr>
          <w:spacing w:val="-4"/>
        </w:rPr>
        <w:t>101.94</w:t>
      </w:r>
      <w:r>
        <w:rPr>
          <w:spacing w:val="-22"/>
        </w:rPr>
        <w:t xml:space="preserve"> 万、职工基本医疗保险缴费 </w:t>
      </w:r>
      <w:r>
        <w:rPr>
          <w:spacing w:val="-4"/>
        </w:rPr>
        <w:t>77.54</w:t>
      </w:r>
      <w:r>
        <w:rPr>
          <w:spacing w:val="-43"/>
        </w:rPr>
        <w:t xml:space="preserve"> 万、其</w:t>
      </w:r>
    </w:p>
    <w:p w14:paraId="340EF41B">
      <w:pPr>
        <w:pStyle w:val="3"/>
        <w:spacing w:before="214"/>
        <w:ind w:left="120"/>
        <w:jc w:val="both"/>
      </w:pPr>
      <w:r>
        <w:rPr>
          <w:spacing w:val="-12"/>
        </w:rPr>
        <w:t xml:space="preserve">他社会保障缴费 </w:t>
      </w:r>
      <w:r>
        <w:rPr>
          <w:spacing w:val="-4"/>
        </w:rPr>
        <w:t>26.43</w:t>
      </w:r>
      <w:r>
        <w:rPr>
          <w:spacing w:val="-20"/>
        </w:rPr>
        <w:t xml:space="preserve"> 万、住房公积金 </w:t>
      </w:r>
      <w:r>
        <w:rPr>
          <w:spacing w:val="-4"/>
        </w:rPr>
        <w:t>181.88</w:t>
      </w:r>
      <w:r>
        <w:rPr>
          <w:spacing w:val="-36"/>
        </w:rPr>
        <w:t xml:space="preserve"> 万</w:t>
      </w:r>
      <w:r>
        <w:rPr>
          <w:spacing w:val="-10"/>
        </w:rPr>
        <w:t>）</w:t>
      </w:r>
    </w:p>
    <w:p w14:paraId="0618DBFD">
      <w:pPr>
        <w:pStyle w:val="7"/>
        <w:numPr>
          <w:ilvl w:val="0"/>
          <w:numId w:val="2"/>
        </w:numPr>
        <w:tabs>
          <w:tab w:val="left" w:pos="1081"/>
        </w:tabs>
        <w:spacing w:before="215" w:after="0" w:line="364" w:lineRule="auto"/>
        <w:ind w:left="120" w:right="1399" w:firstLine="640"/>
        <w:jc w:val="both"/>
        <w:rPr>
          <w:sz w:val="32"/>
        </w:rPr>
      </w:pPr>
      <w:r>
        <w:rPr>
          <w:spacing w:val="-4"/>
          <w:sz w:val="32"/>
        </w:rPr>
        <w:t xml:space="preserve">商品和服务支出 </w:t>
      </w:r>
      <w:r>
        <w:rPr>
          <w:sz w:val="32"/>
        </w:rPr>
        <w:t>2.47</w:t>
      </w:r>
      <w:r>
        <w:rPr>
          <w:spacing w:val="-5"/>
          <w:sz w:val="32"/>
        </w:rPr>
        <w:t xml:space="preserve"> 万元：主要用于单位人员日常</w:t>
      </w:r>
      <w:r>
        <w:rPr>
          <w:spacing w:val="-2"/>
          <w:sz w:val="32"/>
        </w:rPr>
        <w:t>公用经费、办公用房租金、其他交通费用及其他商品和服务</w:t>
      </w:r>
      <w:r>
        <w:rPr>
          <w:spacing w:val="-54"/>
          <w:sz w:val="32"/>
        </w:rPr>
        <w:t>支出。</w:t>
      </w:r>
      <w:r>
        <w:rPr>
          <w:sz w:val="32"/>
        </w:rPr>
        <w:t>（</w:t>
      </w:r>
      <w:r>
        <w:rPr>
          <w:spacing w:val="-6"/>
          <w:sz w:val="32"/>
        </w:rPr>
        <w:t xml:space="preserve">福利费 </w:t>
      </w:r>
      <w:r>
        <w:rPr>
          <w:sz w:val="32"/>
        </w:rPr>
        <w:t>2.47</w:t>
      </w:r>
      <w:r>
        <w:rPr>
          <w:spacing w:val="-10"/>
          <w:sz w:val="32"/>
        </w:rPr>
        <w:t xml:space="preserve"> 万</w:t>
      </w:r>
      <w:r>
        <w:rPr>
          <w:sz w:val="32"/>
        </w:rPr>
        <w:t>）</w:t>
      </w:r>
    </w:p>
    <w:p w14:paraId="2C736936">
      <w:pPr>
        <w:spacing w:after="0" w:line="364" w:lineRule="auto"/>
        <w:jc w:val="both"/>
        <w:rPr>
          <w:sz w:val="32"/>
        </w:rPr>
        <w:sectPr>
          <w:pgSz w:w="11910" w:h="16840"/>
          <w:pgMar w:top="1500" w:right="400" w:bottom="1380" w:left="1680" w:header="0" w:footer="1197" w:gutter="0"/>
          <w:cols w:space="720" w:num="1"/>
        </w:sectPr>
      </w:pPr>
    </w:p>
    <w:p w14:paraId="5D575D49">
      <w:pPr>
        <w:pStyle w:val="7"/>
        <w:numPr>
          <w:ilvl w:val="0"/>
          <w:numId w:val="2"/>
        </w:numPr>
        <w:tabs>
          <w:tab w:val="left" w:pos="1082"/>
        </w:tabs>
        <w:spacing w:before="29" w:after="0" w:line="240" w:lineRule="auto"/>
        <w:ind w:left="1082" w:right="0" w:hanging="321"/>
        <w:jc w:val="left"/>
        <w:rPr>
          <w:sz w:val="32"/>
        </w:rPr>
      </w:pPr>
      <w:r>
        <w:rPr>
          <w:spacing w:val="-10"/>
          <w:sz w:val="32"/>
        </w:rPr>
        <w:t xml:space="preserve">对个人和家庭的补助支出 </w:t>
      </w:r>
      <w:r>
        <w:rPr>
          <w:spacing w:val="-4"/>
          <w:sz w:val="32"/>
        </w:rPr>
        <w:t>73.53</w:t>
      </w:r>
      <w:r>
        <w:rPr>
          <w:spacing w:val="-13"/>
          <w:sz w:val="32"/>
        </w:rPr>
        <w:t xml:space="preserve"> 万元：主要用于离休</w:t>
      </w:r>
    </w:p>
    <w:p w14:paraId="1D159E35">
      <w:pPr>
        <w:pStyle w:val="3"/>
        <w:spacing w:before="214"/>
        <w:ind w:left="120"/>
      </w:pPr>
      <w:r>
        <w:rPr>
          <w:spacing w:val="-6"/>
        </w:rPr>
        <w:t>费、退休费和其他对个人和家庭的补助支出</w:t>
      </w:r>
      <w:r>
        <w:rPr>
          <w:spacing w:val="-207"/>
        </w:rPr>
        <w:t>。</w:t>
      </w:r>
      <w:r>
        <w:rPr>
          <w:spacing w:val="-6"/>
        </w:rPr>
        <w:t>（</w:t>
      </w:r>
      <w:r>
        <w:rPr>
          <w:spacing w:val="-18"/>
        </w:rPr>
        <w:t xml:space="preserve">退休费 </w:t>
      </w:r>
      <w:r>
        <w:rPr>
          <w:spacing w:val="-6"/>
        </w:rPr>
        <w:t>73.53</w:t>
      </w:r>
    </w:p>
    <w:p w14:paraId="4C2A30A6">
      <w:pPr>
        <w:pStyle w:val="3"/>
        <w:spacing w:before="214"/>
        <w:ind w:left="120"/>
      </w:pPr>
      <w:r>
        <w:rPr>
          <w:spacing w:val="-5"/>
        </w:rPr>
        <w:t>万</w:t>
      </w:r>
      <w:r>
        <w:rPr>
          <w:spacing w:val="-10"/>
        </w:rPr>
        <w:t>）</w:t>
      </w:r>
    </w:p>
    <w:p w14:paraId="08CA8793">
      <w:pPr>
        <w:pStyle w:val="3"/>
        <w:spacing w:before="6"/>
        <w:rPr>
          <w:sz w:val="12"/>
        </w:rPr>
      </w:pPr>
    </w:p>
    <w:p w14:paraId="1BC42A92">
      <w:pPr>
        <w:pStyle w:val="3"/>
        <w:spacing w:before="54"/>
        <w:ind w:right="1405"/>
        <w:jc w:val="right"/>
      </w:pPr>
      <w:r>
        <w:rPr>
          <w:spacing w:val="12"/>
        </w:rPr>
        <w:t>预算支出比去年减少的原因： 预算支出较上年减少</w:t>
      </w:r>
    </w:p>
    <w:p w14:paraId="1B647B83">
      <w:pPr>
        <w:pStyle w:val="3"/>
        <w:spacing w:before="214"/>
        <w:ind w:left="120"/>
        <w:jc w:val="both"/>
      </w:pPr>
      <w:r>
        <w:rPr>
          <w:spacing w:val="-4"/>
        </w:rPr>
        <w:t>87.48</w:t>
      </w:r>
      <w:r>
        <w:rPr>
          <w:spacing w:val="-27"/>
        </w:rPr>
        <w:t xml:space="preserve"> 万元。其中基本支出减少 </w:t>
      </w:r>
      <w:r>
        <w:rPr>
          <w:spacing w:val="-4"/>
        </w:rPr>
        <w:t>125.08</w:t>
      </w:r>
      <w:r>
        <w:rPr>
          <w:spacing w:val="-41"/>
        </w:rPr>
        <w:t xml:space="preserve"> 万元，其原因为：</w:t>
      </w:r>
      <w:r>
        <w:rPr>
          <w:spacing w:val="24"/>
        </w:rPr>
        <w:t>2024</w:t>
      </w:r>
    </w:p>
    <w:p w14:paraId="28F1F40F">
      <w:pPr>
        <w:pStyle w:val="3"/>
        <w:spacing w:before="214"/>
        <w:ind w:right="1402"/>
        <w:jc w:val="right"/>
      </w:pPr>
      <w:r>
        <w:rPr>
          <w:spacing w:val="-7"/>
        </w:rPr>
        <w:t xml:space="preserve">年预算补发 </w:t>
      </w:r>
      <w:r>
        <w:t>2023</w:t>
      </w:r>
      <w:r>
        <w:rPr>
          <w:spacing w:val="-7"/>
        </w:rPr>
        <w:t xml:space="preserve"> 年未兑现教师单列性绩效列入当年预算，</w:t>
      </w:r>
    </w:p>
    <w:p w14:paraId="49B93DAB">
      <w:pPr>
        <w:pStyle w:val="3"/>
        <w:spacing w:before="214"/>
        <w:ind w:right="1400"/>
        <w:jc w:val="right"/>
      </w:pPr>
      <w:r>
        <w:t>2025</w:t>
      </w:r>
      <w:r>
        <w:rPr>
          <w:spacing w:val="7"/>
        </w:rPr>
        <w:t xml:space="preserve"> 年预算较 </w:t>
      </w:r>
      <w:r>
        <w:t>2024</w:t>
      </w:r>
      <w:r>
        <w:rPr>
          <w:spacing w:val="-1"/>
        </w:rPr>
        <w:t xml:space="preserve"> 年预算少抚恤金，最终基本支出减少</w:t>
      </w:r>
    </w:p>
    <w:p w14:paraId="76CFECE6">
      <w:pPr>
        <w:pStyle w:val="3"/>
        <w:spacing w:before="215"/>
        <w:ind w:left="120"/>
        <w:jc w:val="both"/>
      </w:pPr>
      <w:r>
        <w:rPr>
          <w:spacing w:val="-6"/>
        </w:rPr>
        <w:t>125.08</w:t>
      </w:r>
      <w:r>
        <w:rPr>
          <w:spacing w:val="-25"/>
        </w:rPr>
        <w:t xml:space="preserve"> 万元；项目支出增加 </w:t>
      </w:r>
      <w:r>
        <w:rPr>
          <w:spacing w:val="-6"/>
        </w:rPr>
        <w:t>37.60</w:t>
      </w:r>
      <w:r>
        <w:rPr>
          <w:spacing w:val="-21"/>
        </w:rPr>
        <w:t xml:space="preserve"> 万元，其原因为：</w:t>
      </w:r>
      <w:r>
        <w:rPr>
          <w:spacing w:val="-6"/>
        </w:rPr>
        <w:t>2024</w:t>
      </w:r>
      <w:r>
        <w:rPr>
          <w:spacing w:val="-38"/>
        </w:rPr>
        <w:t xml:space="preserve"> 项</w:t>
      </w:r>
    </w:p>
    <w:p w14:paraId="02B7CEE9">
      <w:pPr>
        <w:pStyle w:val="3"/>
        <w:spacing w:before="214" w:line="364" w:lineRule="auto"/>
        <w:ind w:left="120" w:right="1396"/>
        <w:jc w:val="both"/>
      </w:pPr>
      <w:r>
        <w:rPr>
          <w:spacing w:val="-13"/>
        </w:rPr>
        <w:t xml:space="preserve">目中包含 </w:t>
      </w:r>
      <w:r>
        <w:rPr>
          <w:spacing w:val="-8"/>
        </w:rPr>
        <w:t>2022</w:t>
      </w:r>
      <w:r>
        <w:rPr>
          <w:spacing w:val="-24"/>
        </w:rPr>
        <w:t xml:space="preserve"> 及 </w:t>
      </w:r>
      <w:r>
        <w:rPr>
          <w:spacing w:val="-8"/>
        </w:rPr>
        <w:t>2023</w:t>
      </w:r>
      <w:r>
        <w:rPr>
          <w:spacing w:val="-13"/>
        </w:rPr>
        <w:t xml:space="preserve"> 年单列性绩效工资配套养老保险、职</w:t>
      </w:r>
      <w:r>
        <w:rPr>
          <w:spacing w:val="-15"/>
        </w:rPr>
        <w:t xml:space="preserve">业年金 </w:t>
      </w:r>
      <w:r>
        <w:rPr>
          <w:spacing w:val="-10"/>
        </w:rPr>
        <w:t>305</w:t>
      </w:r>
      <w:r>
        <w:rPr>
          <w:spacing w:val="-17"/>
        </w:rPr>
        <w:t xml:space="preserve"> 万，</w:t>
      </w:r>
      <w:r>
        <w:rPr>
          <w:spacing w:val="-10"/>
        </w:rPr>
        <w:t>2025</w:t>
      </w:r>
      <w:r>
        <w:rPr>
          <w:spacing w:val="-18"/>
        </w:rPr>
        <w:t xml:space="preserve"> 年无，导致 </w:t>
      </w:r>
      <w:r>
        <w:rPr>
          <w:spacing w:val="-10"/>
        </w:rPr>
        <w:t>2025</w:t>
      </w:r>
      <w:r>
        <w:rPr>
          <w:spacing w:val="-15"/>
        </w:rPr>
        <w:t xml:space="preserve"> 年预算减少；</w:t>
      </w:r>
      <w:r>
        <w:rPr>
          <w:spacing w:val="-10"/>
        </w:rPr>
        <w:t>2024</w:t>
      </w:r>
      <w:r>
        <w:rPr>
          <w:spacing w:val="-20"/>
        </w:rPr>
        <w:t xml:space="preserve"> 年</w:t>
      </w:r>
      <w:r>
        <w:rPr>
          <w:spacing w:val="-6"/>
        </w:rPr>
        <w:t>本校小学公用经费预算到高新区中心学校，2025</w:t>
      </w:r>
      <w:r>
        <w:rPr>
          <w:spacing w:val="-12"/>
        </w:rPr>
        <w:t xml:space="preserve"> 年预算到本</w:t>
      </w:r>
      <w:r>
        <w:rPr>
          <w:spacing w:val="-15"/>
        </w:rPr>
        <w:t xml:space="preserve">校小学公用经费预算到本校，导致 </w:t>
      </w:r>
      <w:r>
        <w:rPr>
          <w:spacing w:val="-4"/>
        </w:rPr>
        <w:t>2025</w:t>
      </w:r>
      <w:r>
        <w:rPr>
          <w:spacing w:val="-20"/>
        </w:rPr>
        <w:t xml:space="preserve"> 年预算增加。综合导</w:t>
      </w:r>
    </w:p>
    <w:p w14:paraId="6BA3D33E">
      <w:pPr>
        <w:pStyle w:val="3"/>
        <w:spacing w:before="3"/>
        <w:ind w:left="120"/>
        <w:jc w:val="both"/>
      </w:pPr>
      <w:r>
        <w:rPr>
          <w:spacing w:val="-12"/>
        </w:rPr>
        <w:t xml:space="preserve">致项目支出增加 </w:t>
      </w:r>
      <w:r>
        <w:rPr>
          <w:spacing w:val="-4"/>
        </w:rPr>
        <w:t>37.60</w:t>
      </w:r>
      <w:r>
        <w:rPr>
          <w:spacing w:val="-22"/>
        </w:rPr>
        <w:t xml:space="preserve"> 万元。</w:t>
      </w:r>
    </w:p>
    <w:p w14:paraId="19C91B1E">
      <w:pPr>
        <w:pStyle w:val="2"/>
        <w:spacing w:before="178"/>
      </w:pPr>
      <w:r>
        <w:rPr>
          <w:spacing w:val="-2"/>
        </w:rPr>
        <w:t>（三）</w:t>
      </w:r>
      <w:r>
        <w:rPr>
          <w:spacing w:val="-4"/>
        </w:rPr>
        <w:t>财政拨款支出情况</w:t>
      </w:r>
    </w:p>
    <w:p w14:paraId="0F845A7E">
      <w:pPr>
        <w:pStyle w:val="3"/>
        <w:spacing w:before="137"/>
        <w:ind w:right="1396"/>
        <w:jc w:val="right"/>
      </w:pPr>
      <w:r>
        <w:rPr>
          <w:spacing w:val="-4"/>
        </w:rPr>
        <w:t>2025</w:t>
      </w:r>
      <w:r>
        <w:rPr>
          <w:spacing w:val="-17"/>
        </w:rPr>
        <w:t xml:space="preserve"> 年度一般公共预算支出 </w:t>
      </w:r>
      <w:r>
        <w:rPr>
          <w:spacing w:val="-4"/>
        </w:rPr>
        <w:t>2500.54</w:t>
      </w:r>
      <w:r>
        <w:rPr>
          <w:spacing w:val="-24"/>
        </w:rPr>
        <w:t xml:space="preserve"> 万元，比去年减少</w:t>
      </w:r>
    </w:p>
    <w:p w14:paraId="0FC7FC5F">
      <w:pPr>
        <w:pStyle w:val="3"/>
        <w:spacing w:before="211"/>
        <w:ind w:left="120"/>
        <w:jc w:val="both"/>
      </w:pPr>
      <w:r>
        <w:rPr>
          <w:spacing w:val="-6"/>
        </w:rPr>
        <w:t>87.48</w:t>
      </w:r>
      <w:r>
        <w:rPr>
          <w:spacing w:val="-20"/>
        </w:rPr>
        <w:t xml:space="preserve"> 万元。其中基本支出减少 </w:t>
      </w:r>
      <w:r>
        <w:rPr>
          <w:spacing w:val="-6"/>
        </w:rPr>
        <w:t>125.08</w:t>
      </w:r>
      <w:r>
        <w:rPr>
          <w:spacing w:val="-15"/>
        </w:rPr>
        <w:t xml:space="preserve"> 万元，项目支出增加</w:t>
      </w:r>
    </w:p>
    <w:p w14:paraId="09248EB8">
      <w:pPr>
        <w:pStyle w:val="3"/>
        <w:spacing w:before="210"/>
        <w:ind w:left="120"/>
      </w:pPr>
      <w:r>
        <w:rPr>
          <w:spacing w:val="-2"/>
        </w:rPr>
        <w:t>37.60</w:t>
      </w:r>
      <w:r>
        <w:rPr>
          <w:spacing w:val="-24"/>
        </w:rPr>
        <w:t xml:space="preserve"> 万元。</w:t>
      </w:r>
    </w:p>
    <w:p w14:paraId="25282CD5">
      <w:pPr>
        <w:pStyle w:val="3"/>
        <w:spacing w:before="209" w:line="364" w:lineRule="auto"/>
        <w:ind w:left="120" w:right="1396" w:firstLine="640"/>
      </w:pPr>
      <w:r>
        <w:rPr>
          <w:spacing w:val="-8"/>
        </w:rPr>
        <w:t xml:space="preserve">其中基本支出减少 </w:t>
      </w:r>
      <w:r>
        <w:rPr>
          <w:spacing w:val="-2"/>
        </w:rPr>
        <w:t>125.08</w:t>
      </w:r>
      <w:r>
        <w:rPr>
          <w:spacing w:val="-9"/>
        </w:rPr>
        <w:t xml:space="preserve"> 万元，其原因为：</w:t>
      </w:r>
      <w:r>
        <w:rPr>
          <w:spacing w:val="-2"/>
        </w:rPr>
        <w:t>2024</w:t>
      </w:r>
      <w:r>
        <w:rPr>
          <w:spacing w:val="-19"/>
        </w:rPr>
        <w:t xml:space="preserve"> 年预</w:t>
      </w:r>
      <w:r>
        <w:rPr>
          <w:spacing w:val="-10"/>
        </w:rPr>
        <w:t xml:space="preserve">算补发 </w:t>
      </w:r>
      <w:r>
        <w:t>2023</w:t>
      </w:r>
      <w:r>
        <w:rPr>
          <w:spacing w:val="-6"/>
        </w:rPr>
        <w:t xml:space="preserve"> 年未兑现教师单列性绩效列入当年预算，</w:t>
      </w:r>
      <w:r>
        <w:rPr>
          <w:spacing w:val="-2"/>
        </w:rPr>
        <w:t>2025</w:t>
      </w:r>
    </w:p>
    <w:p w14:paraId="0760B79B">
      <w:pPr>
        <w:pStyle w:val="3"/>
        <w:spacing w:line="405" w:lineRule="exact"/>
        <w:ind w:left="120"/>
      </w:pPr>
      <w:r>
        <w:rPr>
          <w:spacing w:val="-13"/>
        </w:rPr>
        <w:t xml:space="preserve">年预算较 </w:t>
      </w:r>
      <w:r>
        <w:rPr>
          <w:spacing w:val="-4"/>
        </w:rPr>
        <w:t>2024</w:t>
      </w:r>
      <w:r>
        <w:rPr>
          <w:spacing w:val="-13"/>
        </w:rPr>
        <w:t xml:space="preserve"> 年预算少抚恤金，最终基本支出减少 </w:t>
      </w:r>
      <w:r>
        <w:rPr>
          <w:spacing w:val="-4"/>
        </w:rPr>
        <w:t>125.08</w:t>
      </w:r>
    </w:p>
    <w:p w14:paraId="16868CCB">
      <w:pPr>
        <w:pStyle w:val="3"/>
        <w:spacing w:before="209"/>
        <w:ind w:left="120"/>
      </w:pPr>
      <w:r>
        <w:rPr>
          <w:spacing w:val="-7"/>
        </w:rPr>
        <w:t>万元。</w:t>
      </w:r>
    </w:p>
    <w:p w14:paraId="1D1D25C6">
      <w:pPr>
        <w:pStyle w:val="3"/>
        <w:spacing w:before="211"/>
        <w:ind w:right="1398"/>
        <w:jc w:val="right"/>
      </w:pPr>
      <w:r>
        <w:rPr>
          <w:spacing w:val="-14"/>
        </w:rPr>
        <w:t xml:space="preserve">其中项目支出增加 </w:t>
      </w:r>
      <w:r>
        <w:rPr>
          <w:spacing w:val="-6"/>
        </w:rPr>
        <w:t>37.60</w:t>
      </w:r>
      <w:r>
        <w:rPr>
          <w:spacing w:val="-16"/>
        </w:rPr>
        <w:t xml:space="preserve"> 万元，其原因为：</w:t>
      </w:r>
      <w:r>
        <w:rPr>
          <w:spacing w:val="-6"/>
        </w:rPr>
        <w:t>2024</w:t>
      </w:r>
      <w:r>
        <w:rPr>
          <w:spacing w:val="-25"/>
        </w:rPr>
        <w:t xml:space="preserve"> 项目中</w:t>
      </w:r>
    </w:p>
    <w:p w14:paraId="6D54B077">
      <w:pPr>
        <w:spacing w:after="0"/>
        <w:jc w:val="right"/>
        <w:sectPr>
          <w:pgSz w:w="11910" w:h="16840"/>
          <w:pgMar w:top="1500" w:right="400" w:bottom="1380" w:left="1680" w:header="0" w:footer="1197" w:gutter="0"/>
          <w:cols w:space="720" w:num="1"/>
        </w:sectPr>
      </w:pPr>
    </w:p>
    <w:p w14:paraId="237AB04E">
      <w:pPr>
        <w:pStyle w:val="3"/>
        <w:spacing w:before="39" w:line="362" w:lineRule="auto"/>
        <w:ind w:left="120" w:right="1398"/>
        <w:jc w:val="both"/>
      </w:pPr>
      <w:r>
        <w:rPr>
          <w:spacing w:val="-16"/>
        </w:rPr>
        <w:t xml:space="preserve">包含 </w:t>
      </w:r>
      <w:r>
        <w:rPr>
          <w:spacing w:val="-8"/>
        </w:rPr>
        <w:t>2022</w:t>
      </w:r>
      <w:r>
        <w:rPr>
          <w:spacing w:val="-25"/>
        </w:rPr>
        <w:t xml:space="preserve"> 及 </w:t>
      </w:r>
      <w:r>
        <w:rPr>
          <w:spacing w:val="-8"/>
        </w:rPr>
        <w:t>2023</w:t>
      </w:r>
      <w:r>
        <w:rPr>
          <w:spacing w:val="-13"/>
        </w:rPr>
        <w:t xml:space="preserve"> 年单列性绩效工资配套养老保险、职业年</w:t>
      </w:r>
      <w:r>
        <w:rPr>
          <w:spacing w:val="-20"/>
        </w:rPr>
        <w:t xml:space="preserve">金 </w:t>
      </w:r>
      <w:r>
        <w:rPr>
          <w:spacing w:val="-10"/>
        </w:rPr>
        <w:t>305</w:t>
      </w:r>
      <w:r>
        <w:rPr>
          <w:spacing w:val="-17"/>
        </w:rPr>
        <w:t xml:space="preserve"> 万，</w:t>
      </w:r>
      <w:r>
        <w:rPr>
          <w:spacing w:val="-10"/>
        </w:rPr>
        <w:t>2025</w:t>
      </w:r>
      <w:r>
        <w:rPr>
          <w:spacing w:val="-18"/>
        </w:rPr>
        <w:t xml:space="preserve"> 年无，导致 </w:t>
      </w:r>
      <w:r>
        <w:rPr>
          <w:spacing w:val="-10"/>
        </w:rPr>
        <w:t>2025</w:t>
      </w:r>
      <w:r>
        <w:rPr>
          <w:spacing w:val="-15"/>
        </w:rPr>
        <w:t xml:space="preserve"> 年预算减少；</w:t>
      </w:r>
      <w:r>
        <w:rPr>
          <w:spacing w:val="-10"/>
        </w:rPr>
        <w:t>2024</w:t>
      </w:r>
      <w:r>
        <w:rPr>
          <w:spacing w:val="-16"/>
        </w:rPr>
        <w:t xml:space="preserve"> 年本校</w:t>
      </w:r>
      <w:r>
        <w:rPr>
          <w:spacing w:val="-6"/>
        </w:rPr>
        <w:t>小学公用经费预算到高新区中心学校，2025</w:t>
      </w:r>
      <w:r>
        <w:rPr>
          <w:spacing w:val="-12"/>
        </w:rPr>
        <w:t xml:space="preserve"> 年预算到本校小</w:t>
      </w:r>
      <w:r>
        <w:rPr>
          <w:spacing w:val="-2"/>
        </w:rPr>
        <w:t xml:space="preserve">学部及附属幼儿园公用经费预算到本校，导致 </w:t>
      </w:r>
      <w:r>
        <w:t>2025</w:t>
      </w:r>
      <w:r>
        <w:rPr>
          <w:spacing w:val="-13"/>
        </w:rPr>
        <w:t xml:space="preserve"> 年预算</w:t>
      </w:r>
    </w:p>
    <w:p w14:paraId="239117D4">
      <w:pPr>
        <w:pStyle w:val="3"/>
        <w:spacing w:before="2"/>
        <w:ind w:left="120"/>
        <w:jc w:val="both"/>
      </w:pPr>
      <w:r>
        <w:rPr>
          <w:spacing w:val="-9"/>
        </w:rPr>
        <w:t xml:space="preserve">增加。最终导致项目支出增加 </w:t>
      </w:r>
      <w:r>
        <w:rPr>
          <w:spacing w:val="-4"/>
        </w:rPr>
        <w:t>37.60</w:t>
      </w:r>
      <w:r>
        <w:rPr>
          <w:spacing w:val="-21"/>
        </w:rPr>
        <w:t xml:space="preserve"> 万元。</w:t>
      </w:r>
    </w:p>
    <w:p w14:paraId="1591FFA1">
      <w:pPr>
        <w:pStyle w:val="2"/>
        <w:spacing w:before="106"/>
      </w:pPr>
      <w:r>
        <w:rPr>
          <w:spacing w:val="-2"/>
        </w:rPr>
        <w:t>（四）</w:t>
      </w:r>
      <w:r>
        <w:rPr>
          <w:spacing w:val="-4"/>
        </w:rPr>
        <w:t>政府性基金情况</w:t>
      </w:r>
    </w:p>
    <w:p w14:paraId="008F9C38">
      <w:pPr>
        <w:pStyle w:val="3"/>
        <w:spacing w:before="137"/>
        <w:ind w:left="761"/>
      </w:pPr>
      <w:r>
        <w:rPr>
          <w:spacing w:val="-1"/>
        </w:rPr>
        <w:t>本单位本年度没有使用政府基金预算拨款安排的支出。</w:t>
      </w:r>
    </w:p>
    <w:p w14:paraId="176C8033">
      <w:pPr>
        <w:pStyle w:val="2"/>
        <w:spacing w:before="104"/>
      </w:pPr>
      <w:r>
        <w:rPr>
          <w:spacing w:val="-2"/>
        </w:rPr>
        <w:t>（五）</w:t>
      </w:r>
      <w:r>
        <w:rPr>
          <w:spacing w:val="-3"/>
        </w:rPr>
        <w:t>国有资本经营预算情况</w:t>
      </w:r>
    </w:p>
    <w:p w14:paraId="6A3CF15F">
      <w:pPr>
        <w:pStyle w:val="3"/>
        <w:spacing w:before="139" w:line="362" w:lineRule="auto"/>
        <w:ind w:left="120" w:right="1398" w:firstLine="640"/>
      </w:pPr>
      <w:r>
        <w:rPr>
          <w:spacing w:val="11"/>
        </w:rPr>
        <w:t>本单位本年度没有使用国有资本经营预算拨款安排的</w:t>
      </w:r>
      <w:r>
        <w:rPr>
          <w:spacing w:val="-4"/>
        </w:rPr>
        <w:t>支出。</w:t>
      </w:r>
    </w:p>
    <w:p w14:paraId="4161F8A6">
      <w:pPr>
        <w:pStyle w:val="2"/>
        <w:spacing w:line="483" w:lineRule="exact"/>
      </w:pPr>
      <w:r>
        <w:rPr>
          <w:spacing w:val="-3"/>
        </w:rPr>
        <w:t>四、机关运行经费安排情况</w:t>
      </w:r>
    </w:p>
    <w:p w14:paraId="220C038D">
      <w:pPr>
        <w:pStyle w:val="3"/>
        <w:spacing w:before="138"/>
        <w:ind w:left="761"/>
      </w:pPr>
      <w:r>
        <w:rPr>
          <w:spacing w:val="-14"/>
        </w:rPr>
        <w:t xml:space="preserve">本单位机关运行经费 </w:t>
      </w:r>
      <w:r>
        <w:rPr>
          <w:spacing w:val="-8"/>
        </w:rPr>
        <w:t>361.46</w:t>
      </w:r>
      <w:r>
        <w:rPr>
          <w:spacing w:val="-21"/>
        </w:rPr>
        <w:t xml:space="preserve"> 万元。其中，办公费 </w:t>
      </w:r>
      <w:r>
        <w:rPr>
          <w:spacing w:val="-8"/>
        </w:rPr>
        <w:t>48.22</w:t>
      </w:r>
    </w:p>
    <w:p w14:paraId="26E7175F">
      <w:pPr>
        <w:pStyle w:val="3"/>
        <w:spacing w:before="210"/>
        <w:ind w:left="120"/>
        <w:jc w:val="both"/>
      </w:pPr>
      <w:r>
        <w:rPr>
          <w:spacing w:val="-15"/>
        </w:rPr>
        <w:t xml:space="preserve">万元，印刷费 </w:t>
      </w:r>
      <w:r>
        <w:rPr>
          <w:spacing w:val="-4"/>
        </w:rPr>
        <w:t>25.65</w:t>
      </w:r>
      <w:r>
        <w:rPr>
          <w:spacing w:val="-26"/>
        </w:rPr>
        <w:t xml:space="preserve"> 万元，水费 </w:t>
      </w:r>
      <w:r>
        <w:rPr>
          <w:spacing w:val="-4"/>
        </w:rPr>
        <w:t>24</w:t>
      </w:r>
      <w:r>
        <w:rPr>
          <w:spacing w:val="-26"/>
        </w:rPr>
        <w:t xml:space="preserve"> 万元，电费 </w:t>
      </w:r>
      <w:r>
        <w:rPr>
          <w:spacing w:val="-4"/>
        </w:rPr>
        <w:t>48</w:t>
      </w:r>
      <w:r>
        <w:rPr>
          <w:spacing w:val="-20"/>
        </w:rPr>
        <w:t xml:space="preserve"> 万元，邮</w:t>
      </w:r>
    </w:p>
    <w:p w14:paraId="040D61B4">
      <w:pPr>
        <w:pStyle w:val="3"/>
        <w:spacing w:before="209"/>
        <w:ind w:left="120"/>
        <w:jc w:val="both"/>
      </w:pPr>
      <w:r>
        <w:rPr>
          <w:spacing w:val="-29"/>
        </w:rPr>
        <w:t xml:space="preserve">电费 </w:t>
      </w:r>
      <w:r>
        <w:rPr>
          <w:spacing w:val="-4"/>
        </w:rPr>
        <w:t>2</w:t>
      </w:r>
      <w:r>
        <w:rPr>
          <w:spacing w:val="-21"/>
        </w:rPr>
        <w:t xml:space="preserve"> 万元，物业管理费 </w:t>
      </w:r>
      <w:r>
        <w:rPr>
          <w:spacing w:val="-4"/>
        </w:rPr>
        <w:t>38.1</w:t>
      </w:r>
      <w:r>
        <w:rPr>
          <w:spacing w:val="-24"/>
        </w:rPr>
        <w:t xml:space="preserve"> 万元，差旅费 </w:t>
      </w:r>
      <w:r>
        <w:rPr>
          <w:spacing w:val="-4"/>
        </w:rPr>
        <w:t>20</w:t>
      </w:r>
      <w:r>
        <w:rPr>
          <w:spacing w:val="-18"/>
        </w:rPr>
        <w:t xml:space="preserve"> 万元，维修</w:t>
      </w:r>
    </w:p>
    <w:p w14:paraId="05E61655">
      <w:pPr>
        <w:pStyle w:val="3"/>
        <w:spacing w:before="212"/>
        <w:ind w:left="120"/>
        <w:jc w:val="both"/>
      </w:pPr>
      <w:r>
        <w:rPr>
          <w:spacing w:val="-40"/>
        </w:rPr>
        <w:t xml:space="preserve">费 </w:t>
      </w:r>
      <w:r>
        <w:rPr>
          <w:spacing w:val="-4"/>
        </w:rPr>
        <w:t>80</w:t>
      </w:r>
      <w:r>
        <w:rPr>
          <w:spacing w:val="-29"/>
        </w:rPr>
        <w:t xml:space="preserve"> 万元，劳务费 </w:t>
      </w:r>
      <w:r>
        <w:rPr>
          <w:spacing w:val="-4"/>
        </w:rPr>
        <w:t>19.33</w:t>
      </w:r>
      <w:r>
        <w:rPr>
          <w:spacing w:val="-25"/>
        </w:rPr>
        <w:t xml:space="preserve"> 万元，委托业务费用 </w:t>
      </w:r>
      <w:r>
        <w:rPr>
          <w:spacing w:val="-4"/>
        </w:rPr>
        <w:t>8.7</w:t>
      </w:r>
      <w:r>
        <w:rPr>
          <w:spacing w:val="-30"/>
        </w:rPr>
        <w:t xml:space="preserve"> 万，工会</w:t>
      </w:r>
    </w:p>
    <w:p w14:paraId="6EC70F6D">
      <w:pPr>
        <w:pStyle w:val="3"/>
        <w:spacing w:before="209"/>
        <w:ind w:left="120"/>
        <w:jc w:val="both"/>
      </w:pPr>
      <w:r>
        <w:rPr>
          <w:spacing w:val="-19"/>
        </w:rPr>
        <w:t xml:space="preserve">费 </w:t>
      </w:r>
      <w:r>
        <w:rPr>
          <w:spacing w:val="-4"/>
        </w:rPr>
        <w:t>17.06</w:t>
      </w:r>
      <w:r>
        <w:rPr>
          <w:spacing w:val="-13"/>
        </w:rPr>
        <w:t xml:space="preserve"> 万元，其他交通费 </w:t>
      </w:r>
      <w:r>
        <w:rPr>
          <w:spacing w:val="-4"/>
        </w:rPr>
        <w:t>2.31</w:t>
      </w:r>
      <w:r>
        <w:rPr>
          <w:spacing w:val="-10"/>
        </w:rPr>
        <w:t xml:space="preserve"> 万元，其他商品服务支出</w:t>
      </w:r>
    </w:p>
    <w:p w14:paraId="1CEAA345">
      <w:pPr>
        <w:pStyle w:val="3"/>
        <w:spacing w:before="209"/>
        <w:ind w:left="120"/>
      </w:pPr>
      <w:r>
        <w:rPr>
          <w:spacing w:val="-2"/>
        </w:rPr>
        <w:t>28.09</w:t>
      </w:r>
      <w:r>
        <w:rPr>
          <w:spacing w:val="-24"/>
        </w:rPr>
        <w:t xml:space="preserve"> 万元。</w:t>
      </w:r>
    </w:p>
    <w:p w14:paraId="5ECA8BD5">
      <w:pPr>
        <w:spacing w:before="106" w:line="295" w:lineRule="auto"/>
        <w:ind w:left="761" w:right="2314" w:firstLine="2"/>
        <w:jc w:val="left"/>
        <w:rPr>
          <w:sz w:val="32"/>
        </w:rPr>
      </w:pPr>
      <w:r>
        <w:rPr>
          <w:rFonts w:ascii="Microsoft JhengHei" w:hAnsi="Microsoft JhengHei" w:eastAsia="Microsoft JhengHei"/>
          <w:b/>
          <w:spacing w:val="-2"/>
          <w:sz w:val="32"/>
        </w:rPr>
        <w:t>五、一般公共预算“三公”经费及增减变化情况</w:t>
      </w:r>
      <w:r>
        <w:rPr>
          <w:spacing w:val="-2"/>
          <w:sz w:val="32"/>
        </w:rPr>
        <w:t>本部门和去年一样无“三公”经费预算。</w:t>
      </w:r>
    </w:p>
    <w:p w14:paraId="2E56AE80">
      <w:pPr>
        <w:pStyle w:val="2"/>
        <w:spacing w:before="11"/>
      </w:pPr>
      <w:r>
        <w:rPr>
          <w:spacing w:val="-3"/>
        </w:rPr>
        <w:t>六、政府采购预算安排情况</w:t>
      </w:r>
    </w:p>
    <w:p w14:paraId="456AD516">
      <w:pPr>
        <w:spacing w:before="139" w:line="300" w:lineRule="auto"/>
        <w:ind w:left="763" w:right="3945" w:hanging="3"/>
        <w:jc w:val="left"/>
        <w:rPr>
          <w:rFonts w:ascii="Microsoft JhengHei" w:eastAsia="Microsoft JhengHei"/>
          <w:b/>
          <w:sz w:val="32"/>
        </w:rPr>
      </w:pPr>
      <w:r>
        <w:rPr>
          <w:spacing w:val="-2"/>
          <w:sz w:val="32"/>
        </w:rPr>
        <w:t>本部门和去年一样无政府采购预算。</w:t>
      </w:r>
      <w:r>
        <w:rPr>
          <w:rFonts w:ascii="Microsoft JhengHei" w:eastAsia="Microsoft JhengHei"/>
          <w:b/>
          <w:spacing w:val="-2"/>
          <w:sz w:val="32"/>
        </w:rPr>
        <w:t>七、国有资产占用情况</w:t>
      </w:r>
    </w:p>
    <w:p w14:paraId="670C4980">
      <w:pPr>
        <w:spacing w:after="0" w:line="300" w:lineRule="auto"/>
        <w:jc w:val="left"/>
        <w:rPr>
          <w:rFonts w:ascii="Microsoft JhengHei" w:eastAsia="Microsoft JhengHei"/>
          <w:sz w:val="32"/>
        </w:rPr>
        <w:sectPr>
          <w:pgSz w:w="11910" w:h="16840"/>
          <w:pgMar w:top="1560" w:right="400" w:bottom="1380" w:left="1680" w:header="0" w:footer="1197" w:gutter="0"/>
          <w:cols w:space="720" w:num="1"/>
        </w:sectPr>
      </w:pPr>
    </w:p>
    <w:p w14:paraId="43FFBE04">
      <w:pPr>
        <w:pStyle w:val="3"/>
        <w:spacing w:before="39"/>
        <w:ind w:left="761"/>
      </w:pPr>
      <w:r>
        <w:t>2025</w:t>
      </w:r>
      <w:r>
        <w:rPr>
          <w:spacing w:val="4"/>
        </w:rPr>
        <w:t xml:space="preserve"> 年初我校总资产 </w:t>
      </w:r>
      <w:r>
        <w:t>270.32</w:t>
      </w:r>
      <w:r>
        <w:rPr>
          <w:spacing w:val="-1"/>
        </w:rPr>
        <w:t xml:space="preserve"> 万元，其中：流动资产</w:t>
      </w:r>
    </w:p>
    <w:p w14:paraId="3A51DB0C">
      <w:pPr>
        <w:pStyle w:val="3"/>
        <w:spacing w:before="209"/>
        <w:ind w:left="120"/>
        <w:jc w:val="both"/>
      </w:pPr>
      <w:r>
        <w:rPr>
          <w:spacing w:val="-6"/>
        </w:rPr>
        <w:t>23.96</w:t>
      </w:r>
      <w:r>
        <w:rPr>
          <w:spacing w:val="-21"/>
        </w:rPr>
        <w:t xml:space="preserve"> 万元，固定资产原值 </w:t>
      </w:r>
      <w:r>
        <w:rPr>
          <w:spacing w:val="-6"/>
        </w:rPr>
        <w:t>407.75</w:t>
      </w:r>
      <w:r>
        <w:rPr>
          <w:spacing w:val="-15"/>
        </w:rPr>
        <w:t xml:space="preserve"> 万元，固定资产累计折旧</w:t>
      </w:r>
    </w:p>
    <w:p w14:paraId="217246A9">
      <w:pPr>
        <w:pStyle w:val="3"/>
        <w:spacing w:before="211"/>
        <w:ind w:left="120"/>
        <w:jc w:val="both"/>
      </w:pPr>
      <w:r>
        <w:rPr>
          <w:spacing w:val="-4"/>
        </w:rPr>
        <w:t>161.39</w:t>
      </w:r>
      <w:r>
        <w:rPr>
          <w:spacing w:val="-22"/>
        </w:rPr>
        <w:t xml:space="preserve"> 万元，无形资产 </w:t>
      </w:r>
      <w:r>
        <w:rPr>
          <w:spacing w:val="-4"/>
        </w:rPr>
        <w:t>0.75</w:t>
      </w:r>
      <w:r>
        <w:rPr>
          <w:spacing w:val="-18"/>
        </w:rPr>
        <w:t xml:space="preserve"> 万元，无形资产累计摊销 </w:t>
      </w:r>
      <w:r>
        <w:rPr>
          <w:spacing w:val="-4"/>
        </w:rPr>
        <w:t>0.75</w:t>
      </w:r>
    </w:p>
    <w:p w14:paraId="7DAF2B8C">
      <w:pPr>
        <w:pStyle w:val="3"/>
        <w:spacing w:before="210" w:line="362" w:lineRule="auto"/>
        <w:ind w:left="120" w:right="1396"/>
        <w:jc w:val="both"/>
      </w:pPr>
      <w:r>
        <w:rPr>
          <w:spacing w:val="-24"/>
        </w:rPr>
        <w:t xml:space="preserve">万元，非流动资产 </w:t>
      </w:r>
      <w:r>
        <w:rPr>
          <w:spacing w:val="-6"/>
        </w:rPr>
        <w:t>246.36</w:t>
      </w:r>
      <w:r>
        <w:rPr>
          <w:spacing w:val="-21"/>
        </w:rPr>
        <w:t xml:space="preserve"> 万元。资产总额较上年减少 </w:t>
      </w:r>
      <w:r>
        <w:rPr>
          <w:spacing w:val="-6"/>
        </w:rPr>
        <w:t>117.64</w:t>
      </w:r>
      <w:r>
        <w:rPr>
          <w:spacing w:val="-13"/>
        </w:rPr>
        <w:t xml:space="preserve">万元，减少 </w:t>
      </w:r>
      <w:r>
        <w:rPr>
          <w:spacing w:val="-10"/>
        </w:rPr>
        <w:t>30%</w:t>
      </w:r>
      <w:r>
        <w:rPr>
          <w:spacing w:val="-13"/>
        </w:rPr>
        <w:t xml:space="preserve">，主要原因为 </w:t>
      </w:r>
      <w:r>
        <w:rPr>
          <w:spacing w:val="-10"/>
        </w:rPr>
        <w:t>2024</w:t>
      </w:r>
      <w:r>
        <w:rPr>
          <w:spacing w:val="-14"/>
        </w:rPr>
        <w:t xml:space="preserve"> 年机构变更，消除实有资</w:t>
      </w:r>
      <w:r>
        <w:rPr>
          <w:spacing w:val="-2"/>
        </w:rPr>
        <w:t>金账户，资金</w:t>
      </w:r>
      <w:r>
        <w:rPr>
          <w:rFonts w:hint="eastAsia"/>
          <w:spacing w:val="-2"/>
        </w:rPr>
        <w:t>上缴财政</w:t>
      </w:r>
      <w:r>
        <w:rPr>
          <w:spacing w:val="-2"/>
        </w:rPr>
        <w:t>导致。</w:t>
      </w:r>
    </w:p>
    <w:p w14:paraId="3808C600">
      <w:pPr>
        <w:pStyle w:val="2"/>
        <w:spacing w:line="486" w:lineRule="exact"/>
      </w:pPr>
      <w:r>
        <w:rPr>
          <w:spacing w:val="-3"/>
        </w:rPr>
        <w:t>八、重点项目预算绩效情况</w:t>
      </w:r>
    </w:p>
    <w:p w14:paraId="544F80F1">
      <w:pPr>
        <w:spacing w:before="31"/>
        <w:ind w:left="763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（一）</w:t>
      </w:r>
      <w:r>
        <w:rPr>
          <w:rFonts w:ascii="Microsoft JhengHei" w:eastAsia="Microsoft JhengHei"/>
          <w:b/>
          <w:spacing w:val="-3"/>
          <w:sz w:val="32"/>
        </w:rPr>
        <w:t>部门整体绩效目标编制情况</w:t>
      </w:r>
    </w:p>
    <w:p w14:paraId="54DA2653">
      <w:pPr>
        <w:pStyle w:val="3"/>
        <w:spacing w:before="139" w:line="362" w:lineRule="auto"/>
        <w:ind w:left="120" w:right="1398" w:firstLine="640"/>
        <w:jc w:val="both"/>
      </w:pPr>
      <w:r>
        <w:rPr>
          <w:spacing w:val="-2"/>
        </w:rPr>
        <w:t>1</w:t>
      </w:r>
      <w:r>
        <w:rPr>
          <w:spacing w:val="-17"/>
        </w:rPr>
        <w:t>、本部门整体绩效目标是：保教师队伍稳定：保校舍安</w:t>
      </w:r>
      <w:r>
        <w:rPr>
          <w:spacing w:val="-6"/>
        </w:rPr>
        <w:t xml:space="preserve">全、学生安全。年度绩效目标设置了 </w:t>
      </w:r>
      <w:r>
        <w:rPr>
          <w:spacing w:val="-4"/>
        </w:rPr>
        <w:t>2</w:t>
      </w:r>
      <w:r>
        <w:rPr>
          <w:spacing w:val="-10"/>
        </w:rPr>
        <w:t xml:space="preserve"> 个一级指标、</w:t>
      </w:r>
      <w:r>
        <w:rPr>
          <w:spacing w:val="-4"/>
        </w:rPr>
        <w:t>8</w:t>
      </w:r>
      <w:r>
        <w:rPr>
          <w:spacing w:val="-15"/>
        </w:rPr>
        <w:t xml:space="preserve"> 个二</w:t>
      </w:r>
      <w:r>
        <w:rPr>
          <w:spacing w:val="-4"/>
        </w:rPr>
        <w:t>级指标。</w:t>
      </w:r>
    </w:p>
    <w:p w14:paraId="2569A6DE">
      <w:pPr>
        <w:pStyle w:val="3"/>
        <w:spacing w:before="2" w:line="362" w:lineRule="auto"/>
        <w:ind w:left="120" w:right="1400" w:firstLine="640"/>
      </w:pPr>
      <w:r>
        <w:rPr>
          <w:spacing w:val="-8"/>
        </w:rPr>
        <w:t>2、长期目标：确保教师队伍稳定、保校舍安全、学生安</w:t>
      </w:r>
      <w:r>
        <w:rPr>
          <w:spacing w:val="-2"/>
        </w:rPr>
        <w:t>全，具体指标设置为：</w:t>
      </w:r>
    </w:p>
    <w:p w14:paraId="3717A10B">
      <w:pPr>
        <w:pStyle w:val="3"/>
        <w:spacing w:before="1" w:line="362" w:lineRule="auto"/>
        <w:ind w:left="120" w:right="1400" w:firstLine="640"/>
        <w:jc w:val="both"/>
      </w:pPr>
      <w:r>
        <w:t xml:space="preserve">产出指标：教学计划完成率 100%，按规定及时发放率 </w:t>
      </w:r>
      <w:r>
        <w:rPr>
          <w:spacing w:val="-6"/>
        </w:rPr>
        <w:t>100%</w:t>
      </w:r>
      <w:r>
        <w:rPr>
          <w:spacing w:val="-11"/>
        </w:rPr>
        <w:t xml:space="preserve">，完成率 </w:t>
      </w:r>
      <w:r>
        <w:rPr>
          <w:spacing w:val="21"/>
        </w:rPr>
        <w:t>1</w:t>
      </w:r>
      <w:r>
        <w:rPr>
          <w:spacing w:val="19"/>
        </w:rPr>
        <w:t>0</w:t>
      </w:r>
      <w:r>
        <w:rPr>
          <w:spacing w:val="21"/>
        </w:rPr>
        <w:t>0</w:t>
      </w:r>
      <w:r>
        <w:rPr>
          <w:spacing w:val="-16"/>
        </w:rPr>
        <w:t>%，；指标设立依据是历史标准以及各上级</w:t>
      </w:r>
      <w:r>
        <w:rPr>
          <w:spacing w:val="-2"/>
        </w:rPr>
        <w:t>部门考核要求。</w:t>
      </w:r>
    </w:p>
    <w:p w14:paraId="34E8F9A7">
      <w:pPr>
        <w:pStyle w:val="3"/>
        <w:spacing w:before="3" w:line="362" w:lineRule="auto"/>
        <w:ind w:left="120" w:right="1239" w:firstLine="640"/>
      </w:pPr>
      <w:r>
        <w:t>效益指标：教学办学环境认可度&gt;98%，环境保护达标，</w:t>
      </w:r>
      <w:r>
        <w:rPr>
          <w:spacing w:val="-10"/>
        </w:rPr>
        <w:t>促进教育协调发展均衡，师生满意度</w:t>
      </w:r>
      <w:r>
        <w:rPr>
          <w:spacing w:val="-2"/>
        </w:rPr>
        <w:t>&gt;95；指标设立依据是历史标准以及各上级部门考核要求。</w:t>
      </w:r>
    </w:p>
    <w:p w14:paraId="1C240B4C">
      <w:pPr>
        <w:pStyle w:val="3"/>
        <w:spacing w:before="3" w:line="364" w:lineRule="auto"/>
        <w:ind w:left="120" w:right="1400" w:firstLine="640"/>
      </w:pPr>
      <w:r>
        <w:rPr>
          <w:spacing w:val="-2"/>
        </w:rPr>
        <w:t>3</w:t>
      </w:r>
      <w:r>
        <w:rPr>
          <w:spacing w:val="-26"/>
        </w:rPr>
        <w:t>、年度目标：保教师队伍稳定、保校舍安全、学生安全，</w:t>
      </w:r>
      <w:r>
        <w:rPr>
          <w:spacing w:val="-2"/>
        </w:rPr>
        <w:t>具体指标设置为：</w:t>
      </w:r>
    </w:p>
    <w:p w14:paraId="27337BAD">
      <w:pPr>
        <w:pStyle w:val="3"/>
        <w:spacing w:line="404" w:lineRule="exact"/>
        <w:ind w:left="761"/>
      </w:pPr>
      <w:r>
        <w:t>产出指标：教学计划完成率</w:t>
      </w:r>
      <w:r>
        <w:rPr>
          <w:spacing w:val="7"/>
          <w:w w:val="150"/>
        </w:rPr>
        <w:t xml:space="preserve"> </w:t>
      </w:r>
      <w:r>
        <w:t>100</w:t>
      </w:r>
      <w:r>
        <w:rPr>
          <w:spacing w:val="-1"/>
        </w:rPr>
        <w:t>%，按规定及时发放率</w:t>
      </w:r>
    </w:p>
    <w:p w14:paraId="3213F41C">
      <w:pPr>
        <w:spacing w:after="0" w:line="404" w:lineRule="exact"/>
        <w:sectPr>
          <w:pgSz w:w="11910" w:h="16840"/>
          <w:pgMar w:top="1560" w:right="400" w:bottom="1380" w:left="1680" w:header="0" w:footer="1197" w:gutter="0"/>
          <w:cols w:space="720" w:num="1"/>
        </w:sectPr>
      </w:pPr>
    </w:p>
    <w:p w14:paraId="2DBEC334">
      <w:pPr>
        <w:pStyle w:val="3"/>
        <w:spacing w:before="39" w:line="362" w:lineRule="auto"/>
        <w:ind w:left="120" w:right="1402"/>
      </w:pPr>
      <w:r>
        <w:rPr>
          <w:spacing w:val="-4"/>
        </w:rPr>
        <w:t>100%</w:t>
      </w:r>
      <w:r>
        <w:rPr>
          <w:spacing w:val="-20"/>
        </w:rPr>
        <w:t xml:space="preserve">，完成率 </w:t>
      </w:r>
      <w:r>
        <w:rPr>
          <w:spacing w:val="-4"/>
        </w:rPr>
        <w:t>100%；指标设立依据是历史标准以及各上级部</w:t>
      </w:r>
      <w:r>
        <w:rPr>
          <w:spacing w:val="-2"/>
        </w:rPr>
        <w:t>门考核要求。</w:t>
      </w:r>
    </w:p>
    <w:p w14:paraId="637BA3CA">
      <w:pPr>
        <w:pStyle w:val="3"/>
        <w:spacing w:before="2" w:line="362" w:lineRule="auto"/>
        <w:ind w:left="120" w:right="1239" w:firstLine="64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1529080</wp:posOffset>
            </wp:positionH>
            <wp:positionV relativeFrom="paragraph">
              <wp:posOffset>1317625</wp:posOffset>
            </wp:positionV>
            <wp:extent cx="4233545" cy="687641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687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效益指标：教学办学环境认可度&gt;98%，环境保护达标，</w:t>
      </w:r>
      <w:r>
        <w:rPr>
          <w:spacing w:val="-2"/>
        </w:rPr>
        <w:t>促进教育协调发展均衡，师生满意度&gt;95%；指标设立依据是历史标准以及各上级部门考核要求。</w:t>
      </w:r>
    </w:p>
    <w:p w14:paraId="7FE0BE47">
      <w:pPr>
        <w:pStyle w:val="3"/>
        <w:rPr>
          <w:sz w:val="20"/>
        </w:rPr>
      </w:pPr>
    </w:p>
    <w:p w14:paraId="0CB4BC4C">
      <w:pPr>
        <w:pStyle w:val="3"/>
        <w:rPr>
          <w:sz w:val="20"/>
        </w:rPr>
      </w:pPr>
    </w:p>
    <w:p w14:paraId="22ABEA3F">
      <w:pPr>
        <w:pStyle w:val="3"/>
        <w:rPr>
          <w:sz w:val="20"/>
        </w:rPr>
      </w:pPr>
    </w:p>
    <w:p w14:paraId="26DF7012">
      <w:pPr>
        <w:pStyle w:val="3"/>
        <w:rPr>
          <w:sz w:val="20"/>
        </w:rPr>
      </w:pPr>
    </w:p>
    <w:p w14:paraId="3A9849A9">
      <w:pPr>
        <w:pStyle w:val="3"/>
        <w:rPr>
          <w:sz w:val="20"/>
        </w:rPr>
      </w:pPr>
    </w:p>
    <w:p w14:paraId="2356E1CE">
      <w:pPr>
        <w:pStyle w:val="3"/>
        <w:rPr>
          <w:sz w:val="20"/>
        </w:rPr>
      </w:pPr>
    </w:p>
    <w:p w14:paraId="33AB85E2">
      <w:pPr>
        <w:pStyle w:val="3"/>
        <w:rPr>
          <w:sz w:val="20"/>
        </w:rPr>
      </w:pPr>
    </w:p>
    <w:p w14:paraId="53D0B0F5">
      <w:pPr>
        <w:pStyle w:val="3"/>
        <w:rPr>
          <w:sz w:val="20"/>
        </w:rPr>
      </w:pPr>
    </w:p>
    <w:p w14:paraId="62D5956B">
      <w:pPr>
        <w:pStyle w:val="3"/>
        <w:rPr>
          <w:sz w:val="20"/>
        </w:rPr>
      </w:pPr>
    </w:p>
    <w:p w14:paraId="1FB2C3B6">
      <w:pPr>
        <w:pStyle w:val="3"/>
        <w:rPr>
          <w:sz w:val="20"/>
        </w:rPr>
      </w:pPr>
    </w:p>
    <w:p w14:paraId="147110EB">
      <w:pPr>
        <w:pStyle w:val="3"/>
        <w:rPr>
          <w:sz w:val="20"/>
        </w:rPr>
      </w:pPr>
    </w:p>
    <w:p w14:paraId="6DFC62B9">
      <w:pPr>
        <w:pStyle w:val="3"/>
        <w:rPr>
          <w:sz w:val="20"/>
        </w:rPr>
      </w:pPr>
    </w:p>
    <w:p w14:paraId="293C4DFF">
      <w:pPr>
        <w:pStyle w:val="3"/>
        <w:rPr>
          <w:sz w:val="20"/>
        </w:rPr>
      </w:pPr>
    </w:p>
    <w:p w14:paraId="6F597E18">
      <w:pPr>
        <w:pStyle w:val="3"/>
        <w:rPr>
          <w:sz w:val="20"/>
        </w:rPr>
      </w:pPr>
    </w:p>
    <w:p w14:paraId="72EFA802">
      <w:pPr>
        <w:pStyle w:val="3"/>
        <w:rPr>
          <w:sz w:val="20"/>
        </w:rPr>
      </w:pPr>
    </w:p>
    <w:p w14:paraId="7D7EFE44">
      <w:pPr>
        <w:pStyle w:val="3"/>
        <w:rPr>
          <w:sz w:val="20"/>
        </w:rPr>
      </w:pPr>
    </w:p>
    <w:p w14:paraId="47BF1E50">
      <w:pPr>
        <w:pStyle w:val="3"/>
        <w:rPr>
          <w:sz w:val="20"/>
        </w:rPr>
      </w:pPr>
    </w:p>
    <w:p w14:paraId="7FB0F747">
      <w:pPr>
        <w:pStyle w:val="3"/>
        <w:rPr>
          <w:sz w:val="20"/>
        </w:rPr>
      </w:pPr>
    </w:p>
    <w:p w14:paraId="0B38BC46">
      <w:pPr>
        <w:pStyle w:val="3"/>
        <w:rPr>
          <w:sz w:val="20"/>
        </w:rPr>
      </w:pPr>
    </w:p>
    <w:p w14:paraId="6261C333">
      <w:pPr>
        <w:pStyle w:val="3"/>
        <w:rPr>
          <w:sz w:val="20"/>
        </w:rPr>
      </w:pPr>
    </w:p>
    <w:p w14:paraId="0C94AD8F">
      <w:pPr>
        <w:pStyle w:val="3"/>
        <w:rPr>
          <w:sz w:val="20"/>
        </w:rPr>
      </w:pPr>
    </w:p>
    <w:p w14:paraId="59074212">
      <w:pPr>
        <w:pStyle w:val="3"/>
        <w:rPr>
          <w:sz w:val="20"/>
        </w:rPr>
      </w:pPr>
    </w:p>
    <w:p w14:paraId="33013CE8">
      <w:pPr>
        <w:pStyle w:val="3"/>
        <w:rPr>
          <w:sz w:val="20"/>
        </w:rPr>
      </w:pPr>
    </w:p>
    <w:p w14:paraId="3F69FEBF">
      <w:pPr>
        <w:pStyle w:val="3"/>
        <w:rPr>
          <w:sz w:val="20"/>
        </w:rPr>
      </w:pPr>
    </w:p>
    <w:p w14:paraId="63B8E48F">
      <w:pPr>
        <w:pStyle w:val="3"/>
        <w:rPr>
          <w:sz w:val="20"/>
        </w:rPr>
      </w:pPr>
    </w:p>
    <w:p w14:paraId="0E129392">
      <w:pPr>
        <w:pStyle w:val="3"/>
        <w:rPr>
          <w:sz w:val="20"/>
        </w:rPr>
      </w:pPr>
    </w:p>
    <w:p w14:paraId="2DE14843">
      <w:pPr>
        <w:pStyle w:val="3"/>
        <w:rPr>
          <w:sz w:val="20"/>
        </w:rPr>
      </w:pPr>
    </w:p>
    <w:p w14:paraId="44F1C280">
      <w:pPr>
        <w:pStyle w:val="3"/>
        <w:rPr>
          <w:sz w:val="20"/>
        </w:rPr>
      </w:pPr>
    </w:p>
    <w:p w14:paraId="42414BBC">
      <w:pPr>
        <w:pStyle w:val="3"/>
        <w:rPr>
          <w:sz w:val="20"/>
        </w:rPr>
      </w:pPr>
    </w:p>
    <w:p w14:paraId="5EB0D998">
      <w:pPr>
        <w:pStyle w:val="3"/>
        <w:rPr>
          <w:sz w:val="20"/>
        </w:rPr>
      </w:pPr>
    </w:p>
    <w:p w14:paraId="01F52D46">
      <w:pPr>
        <w:pStyle w:val="3"/>
        <w:rPr>
          <w:sz w:val="20"/>
        </w:rPr>
      </w:pPr>
    </w:p>
    <w:p w14:paraId="50B0AF84">
      <w:pPr>
        <w:pStyle w:val="3"/>
        <w:rPr>
          <w:sz w:val="20"/>
        </w:rPr>
      </w:pPr>
    </w:p>
    <w:p w14:paraId="2DA0A249">
      <w:pPr>
        <w:pStyle w:val="3"/>
        <w:rPr>
          <w:sz w:val="20"/>
        </w:rPr>
      </w:pPr>
    </w:p>
    <w:p w14:paraId="3A35EB5C">
      <w:pPr>
        <w:pStyle w:val="3"/>
        <w:rPr>
          <w:sz w:val="20"/>
        </w:rPr>
      </w:pPr>
    </w:p>
    <w:p w14:paraId="21126E96">
      <w:pPr>
        <w:pStyle w:val="3"/>
        <w:rPr>
          <w:sz w:val="20"/>
        </w:rPr>
      </w:pPr>
    </w:p>
    <w:p w14:paraId="6CC4335E">
      <w:pPr>
        <w:pStyle w:val="3"/>
        <w:rPr>
          <w:sz w:val="20"/>
        </w:rPr>
      </w:pPr>
    </w:p>
    <w:p w14:paraId="606046AC">
      <w:pPr>
        <w:pStyle w:val="3"/>
        <w:rPr>
          <w:sz w:val="20"/>
        </w:rPr>
      </w:pPr>
    </w:p>
    <w:p w14:paraId="7D9597BF">
      <w:pPr>
        <w:pStyle w:val="3"/>
        <w:rPr>
          <w:sz w:val="20"/>
        </w:rPr>
      </w:pPr>
    </w:p>
    <w:p w14:paraId="7C825078">
      <w:pPr>
        <w:pStyle w:val="3"/>
        <w:rPr>
          <w:sz w:val="20"/>
        </w:rPr>
      </w:pPr>
    </w:p>
    <w:p w14:paraId="48F611F2">
      <w:pPr>
        <w:pStyle w:val="3"/>
        <w:rPr>
          <w:sz w:val="20"/>
        </w:rPr>
      </w:pPr>
    </w:p>
    <w:p w14:paraId="0953329E">
      <w:pPr>
        <w:pStyle w:val="3"/>
        <w:rPr>
          <w:sz w:val="20"/>
        </w:rPr>
      </w:pPr>
    </w:p>
    <w:p w14:paraId="2C9A3D89">
      <w:pPr>
        <w:pStyle w:val="3"/>
        <w:spacing w:before="4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139700</wp:posOffset>
                </wp:positionV>
                <wp:extent cx="309880" cy="1270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471A8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/>
                                <w:b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87.8pt;margin-top:11pt;height:10pt;width:24.4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qA&#10;JrXYAAAACQEAAA8AAAAAAAAAAQAgAAAAIgAAAGRycy9kb3ducmV2LnhtbFBLAQIUABQAAAAIAIdO&#10;4kDYiVuBsQEAAH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B471A8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8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/</w:t>
                      </w:r>
                      <w:r>
                        <w:rPr>
                          <w:rFonts w:ascii="Times New Roman"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>15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F323BA">
      <w:pPr>
        <w:spacing w:after="0"/>
        <w:rPr>
          <w:sz w:val="15"/>
        </w:rPr>
        <w:sectPr>
          <w:footerReference r:id="rId6" w:type="default"/>
          <w:pgSz w:w="11910" w:h="16840"/>
          <w:pgMar w:top="1560" w:right="400" w:bottom="280" w:left="1680" w:header="0" w:footer="0" w:gutter="0"/>
          <w:cols w:space="720" w:num="1"/>
        </w:sectPr>
      </w:pPr>
    </w:p>
    <w:p w14:paraId="21989931">
      <w:pPr>
        <w:pStyle w:val="3"/>
        <w:rPr>
          <w:sz w:val="19"/>
        </w:rPr>
      </w:pPr>
    </w:p>
    <w:p w14:paraId="49AD2C2B">
      <w:pPr>
        <w:pStyle w:val="2"/>
        <w:spacing w:line="537" w:lineRule="exact"/>
      </w:pPr>
      <w:r>
        <w:rPr>
          <w:spacing w:val="-2"/>
        </w:rPr>
        <w:t>（二）</w:t>
      </w:r>
      <w:r>
        <w:rPr>
          <w:spacing w:val="-3"/>
        </w:rPr>
        <w:t>重点项目绩效目标编制情况</w:t>
      </w:r>
    </w:p>
    <w:p w14:paraId="13A5078F">
      <w:pPr>
        <w:pStyle w:val="3"/>
        <w:spacing w:before="138"/>
        <w:ind w:left="761"/>
        <w:jc w:val="both"/>
      </w:pPr>
      <w:r>
        <w:t>2025</w:t>
      </w:r>
      <w:r>
        <w:rPr>
          <w:spacing w:val="-8"/>
        </w:rPr>
        <w:t xml:space="preserve"> 年我部门项目支出为：义务教育公用经费 </w:t>
      </w:r>
      <w:r>
        <w:rPr>
          <w:spacing w:val="-2"/>
        </w:rPr>
        <w:t>350.06</w:t>
      </w:r>
    </w:p>
    <w:p w14:paraId="405CE053">
      <w:pPr>
        <w:pStyle w:val="3"/>
        <w:spacing w:before="210" w:line="362" w:lineRule="auto"/>
        <w:ind w:left="120" w:right="1398"/>
        <w:jc w:val="both"/>
      </w:pPr>
      <w:r>
        <w:rPr>
          <w:spacing w:val="-18"/>
        </w:rPr>
        <w:t xml:space="preserve">万元、学前教育公用经费 </w:t>
      </w:r>
      <w:r>
        <w:rPr>
          <w:spacing w:val="-8"/>
        </w:rPr>
        <w:t>11.40</w:t>
      </w:r>
      <w:r>
        <w:rPr>
          <w:spacing w:val="-24"/>
        </w:rPr>
        <w:t xml:space="preserve"> 万元，共计 </w:t>
      </w:r>
      <w:r>
        <w:rPr>
          <w:spacing w:val="-8"/>
        </w:rPr>
        <w:t>361.46</w:t>
      </w:r>
      <w:r>
        <w:rPr>
          <w:spacing w:val="-24"/>
        </w:rPr>
        <w:t xml:space="preserve"> 万元，属</w:t>
      </w:r>
      <w:r>
        <w:rPr>
          <w:spacing w:val="-2"/>
        </w:rPr>
        <w:t>于日常开支中的公用经费，资金来源均为当年一般公共预算资金。年度绩效目标是：保证学校正常开支、运转。具体开支已在机关运行经费安排情况中列示。</w:t>
      </w:r>
    </w:p>
    <w:p w14:paraId="0E50BB2F">
      <w:pPr>
        <w:pStyle w:val="2"/>
        <w:spacing w:line="486" w:lineRule="exact"/>
      </w:pPr>
      <w:r>
        <w:rPr>
          <w:spacing w:val="-3"/>
        </w:rPr>
        <w:t>九、其他需要说明的情况</w:t>
      </w:r>
    </w:p>
    <w:p w14:paraId="4E9330A0">
      <w:pPr>
        <w:spacing w:before="33"/>
        <w:ind w:left="763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（一）</w:t>
      </w:r>
      <w:r>
        <w:rPr>
          <w:rFonts w:ascii="Microsoft JhengHei" w:eastAsia="Microsoft JhengHei"/>
          <w:b/>
          <w:spacing w:val="-4"/>
          <w:sz w:val="32"/>
        </w:rPr>
        <w:t>对空表的说明</w:t>
      </w:r>
    </w:p>
    <w:p w14:paraId="11402383">
      <w:pPr>
        <w:pStyle w:val="3"/>
        <w:spacing w:before="136" w:line="362" w:lineRule="auto"/>
        <w:ind w:left="120" w:right="1398" w:firstLine="640"/>
      </w:pPr>
      <w:r>
        <w:rPr>
          <w:spacing w:val="-27"/>
        </w:rPr>
        <w:t xml:space="preserve">我部门 </w:t>
      </w:r>
      <w:r>
        <w:rPr>
          <w:spacing w:val="-8"/>
        </w:rPr>
        <w:t>2025</w:t>
      </w:r>
      <w:r>
        <w:rPr>
          <w:spacing w:val="-17"/>
        </w:rPr>
        <w:t xml:space="preserve"> 年无“三公”经费支出，与上年一致，故该</w:t>
      </w:r>
      <w:r>
        <w:rPr>
          <w:spacing w:val="-2"/>
        </w:rPr>
        <w:t>表为空表。</w:t>
      </w:r>
    </w:p>
    <w:p w14:paraId="69C3FDCD">
      <w:pPr>
        <w:pStyle w:val="3"/>
        <w:spacing w:before="3" w:line="362" w:lineRule="auto"/>
        <w:ind w:left="120" w:right="1398" w:firstLine="640"/>
      </w:pPr>
      <w:r>
        <w:rPr>
          <w:spacing w:val="-20"/>
        </w:rPr>
        <w:t xml:space="preserve">我部门 </w:t>
      </w:r>
      <w:r>
        <w:rPr>
          <w:spacing w:val="-2"/>
        </w:rPr>
        <w:t>2025</w:t>
      </w:r>
      <w:r>
        <w:rPr>
          <w:spacing w:val="-19"/>
        </w:rPr>
        <w:t xml:space="preserve"> 年无政府性基金支出，与上年一致，故该表</w:t>
      </w:r>
      <w:r>
        <w:rPr>
          <w:spacing w:val="-4"/>
        </w:rPr>
        <w:t>为空表。</w:t>
      </w:r>
    </w:p>
    <w:p w14:paraId="3D4E5DD6">
      <w:pPr>
        <w:pStyle w:val="3"/>
        <w:ind w:left="761"/>
      </w:pPr>
      <w:r>
        <w:rPr>
          <w:spacing w:val="-10"/>
        </w:rPr>
        <w:t xml:space="preserve">我部门 </w:t>
      </w:r>
      <w:r>
        <w:t>2025</w:t>
      </w:r>
      <w:r>
        <w:rPr>
          <w:spacing w:val="-7"/>
        </w:rPr>
        <w:t xml:space="preserve"> 年无政府采购，与上年一致，故该表为空</w:t>
      </w:r>
    </w:p>
    <w:p w14:paraId="112764DE">
      <w:pPr>
        <w:pStyle w:val="3"/>
        <w:spacing w:before="4"/>
        <w:rPr>
          <w:sz w:val="12"/>
        </w:rPr>
      </w:pPr>
    </w:p>
    <w:p w14:paraId="7FF967DD">
      <w:pPr>
        <w:pStyle w:val="3"/>
        <w:spacing w:before="54"/>
        <w:ind w:left="120"/>
      </w:pPr>
      <w:r>
        <w:rPr>
          <w:spacing w:val="-8"/>
        </w:rPr>
        <w:t>表。</w:t>
      </w:r>
    </w:p>
    <w:p w14:paraId="06933523">
      <w:pPr>
        <w:spacing w:before="104" w:line="295" w:lineRule="auto"/>
        <w:ind w:left="761" w:right="5530" w:firstLine="2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（二）对其他情况的说明</w:t>
      </w:r>
      <w:r>
        <w:rPr>
          <w:spacing w:val="-2"/>
          <w:sz w:val="32"/>
        </w:rPr>
        <w:t>无其他情况说明。</w:t>
      </w:r>
    </w:p>
    <w:p w14:paraId="2BBB332A">
      <w:pPr>
        <w:spacing w:before="13" w:line="295" w:lineRule="auto"/>
        <w:ind w:left="761" w:right="6493" w:firstLine="2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十、专业名词解释</w:t>
      </w:r>
      <w:r>
        <w:rPr>
          <w:spacing w:val="-4"/>
          <w:sz w:val="32"/>
        </w:rPr>
        <w:t>样式：</w:t>
      </w:r>
    </w:p>
    <w:p w14:paraId="2CD48505">
      <w:pPr>
        <w:pStyle w:val="7"/>
        <w:numPr>
          <w:ilvl w:val="0"/>
          <w:numId w:val="3"/>
        </w:numPr>
        <w:tabs>
          <w:tab w:val="left" w:pos="1082"/>
        </w:tabs>
        <w:spacing w:before="116" w:after="0" w:line="240" w:lineRule="auto"/>
        <w:ind w:left="1082" w:right="0" w:hanging="321"/>
        <w:jc w:val="left"/>
        <w:rPr>
          <w:sz w:val="32"/>
        </w:rPr>
      </w:pPr>
      <w:r>
        <w:rPr>
          <w:spacing w:val="-5"/>
          <w:sz w:val="32"/>
        </w:rPr>
        <w:t>机关运行经费：指为保障单位运行使用一般公共预算</w:t>
      </w:r>
    </w:p>
    <w:p w14:paraId="7E3AEF26">
      <w:pPr>
        <w:pStyle w:val="3"/>
        <w:spacing w:before="3"/>
        <w:rPr>
          <w:sz w:val="12"/>
        </w:rPr>
      </w:pPr>
    </w:p>
    <w:p w14:paraId="50ADFEE7">
      <w:pPr>
        <w:pStyle w:val="3"/>
        <w:spacing w:before="55" w:line="362" w:lineRule="auto"/>
        <w:ind w:left="120" w:right="1401"/>
      </w:pPr>
      <w:r>
        <w:rPr>
          <w:spacing w:val="-2"/>
        </w:rPr>
        <w:t>财政拨款安排的基本支出中的日常公用经费支出。包括办公</w:t>
      </w:r>
      <w:r>
        <w:rPr>
          <w:spacing w:val="-24"/>
        </w:rPr>
        <w:t>及印刷费、邮电费、差旅费、会议费、福利费、日常维修费、</w:t>
      </w:r>
    </w:p>
    <w:p w14:paraId="7CFF7661">
      <w:pPr>
        <w:spacing w:after="0" w:line="362" w:lineRule="auto"/>
        <w:sectPr>
          <w:footerReference r:id="rId7" w:type="default"/>
          <w:pgSz w:w="11910" w:h="16840"/>
          <w:pgMar w:top="1920" w:right="400" w:bottom="1380" w:left="1680" w:header="0" w:footer="1197" w:gutter="0"/>
          <w:cols w:space="720" w:num="1"/>
        </w:sectPr>
      </w:pPr>
    </w:p>
    <w:p w14:paraId="2C2791DF">
      <w:pPr>
        <w:pStyle w:val="3"/>
        <w:spacing w:before="39" w:line="362" w:lineRule="auto"/>
        <w:ind w:left="120" w:right="1403"/>
        <w:jc w:val="both"/>
      </w:pPr>
      <w:r>
        <w:rPr>
          <w:spacing w:val="-2"/>
        </w:rPr>
        <w:t>专用材料及一般设备购置费、办公用房水电费、办公用房取暖费、办公用房物业管理费、公务用车运行维护费以及其他</w:t>
      </w:r>
      <w:r>
        <w:rPr>
          <w:spacing w:val="-4"/>
        </w:rPr>
        <w:t>费用。</w:t>
      </w:r>
    </w:p>
    <w:p w14:paraId="422983ED">
      <w:pPr>
        <w:pStyle w:val="7"/>
        <w:numPr>
          <w:ilvl w:val="0"/>
          <w:numId w:val="3"/>
        </w:numPr>
        <w:tabs>
          <w:tab w:val="left" w:pos="1081"/>
        </w:tabs>
        <w:spacing w:before="2" w:after="0" w:line="362" w:lineRule="auto"/>
        <w:ind w:left="120" w:right="1247" w:firstLine="640"/>
        <w:jc w:val="left"/>
        <w:rPr>
          <w:sz w:val="32"/>
        </w:rPr>
      </w:pPr>
      <w:r>
        <w:rPr>
          <w:spacing w:val="-2"/>
          <w:sz w:val="32"/>
        </w:rPr>
        <w:t>“三公”经费：指使用一般公共预算财政拨款安排的因公出国（境）费、公务用车购置及运行维护费和公务接待费。其中，因公出国（境）费用反映单位公务出国（境）的国际旅费、国外城市间交通费、住宿费、伙食费、培训费、公杂费等支出；公务用车购置及运行维护费反映单位公务用</w:t>
      </w:r>
      <w:r>
        <w:rPr>
          <w:spacing w:val="-20"/>
          <w:sz w:val="32"/>
        </w:rPr>
        <w:t>车车辆购置支出</w:t>
      </w:r>
      <w:r>
        <w:rPr>
          <w:spacing w:val="-2"/>
          <w:sz w:val="32"/>
        </w:rPr>
        <w:t>（</w:t>
      </w:r>
      <w:r>
        <w:rPr>
          <w:spacing w:val="-16"/>
          <w:sz w:val="32"/>
        </w:rPr>
        <w:t>含车辆购置税、牌照费</w:t>
      </w:r>
      <w:r>
        <w:rPr>
          <w:spacing w:val="-161"/>
          <w:sz w:val="32"/>
        </w:rPr>
        <w:t>）</w:t>
      </w:r>
      <w:r>
        <w:rPr>
          <w:spacing w:val="-30"/>
          <w:sz w:val="32"/>
        </w:rPr>
        <w:t>、燃料费、维修费、</w:t>
      </w:r>
      <w:r>
        <w:rPr>
          <w:spacing w:val="-2"/>
          <w:sz w:val="32"/>
        </w:rPr>
        <w:t>过桥过路费、保险费、安全奖励费用等支出；公务接待费反映单位按规定开支的各类公务接待（含外宾接待）费用。</w:t>
      </w:r>
    </w:p>
    <w:p w14:paraId="24FB915D">
      <w:pPr>
        <w:pStyle w:val="7"/>
        <w:numPr>
          <w:ilvl w:val="0"/>
          <w:numId w:val="3"/>
        </w:numPr>
        <w:tabs>
          <w:tab w:val="left" w:pos="1081"/>
        </w:tabs>
        <w:spacing w:before="9" w:after="0" w:line="362" w:lineRule="auto"/>
        <w:ind w:left="120" w:right="1240" w:firstLine="640"/>
        <w:jc w:val="left"/>
        <w:rPr>
          <w:sz w:val="32"/>
        </w:rPr>
      </w:pPr>
      <w:r>
        <w:rPr>
          <w:spacing w:val="-17"/>
          <w:sz w:val="32"/>
        </w:rPr>
        <w:t>政府采购：是指各级国家机关、事业单位和团体组织，</w:t>
      </w:r>
      <w:r>
        <w:rPr>
          <w:spacing w:val="10"/>
          <w:sz w:val="32"/>
        </w:rPr>
        <w:t>使用财政性资金采购依法制定的集中采购目录以内的或者</w:t>
      </w:r>
      <w:r>
        <w:rPr>
          <w:spacing w:val="-2"/>
          <w:sz w:val="32"/>
        </w:rPr>
        <w:t>采购限额标准以上的货物、工程和服务的行为。政府采购不仅是指具体的采购过程，而且是采购政策、采购程序、采购过程及采购管理的总称，是一种对公共采购管理的制度，是一种政府行为。</w:t>
      </w:r>
    </w:p>
    <w:p w14:paraId="0C1BE04E">
      <w:pPr>
        <w:pStyle w:val="7"/>
        <w:numPr>
          <w:ilvl w:val="0"/>
          <w:numId w:val="3"/>
        </w:numPr>
        <w:tabs>
          <w:tab w:val="left" w:pos="1081"/>
        </w:tabs>
        <w:spacing w:before="6" w:after="0" w:line="362" w:lineRule="auto"/>
        <w:ind w:left="120" w:right="1399" w:firstLine="640"/>
        <w:jc w:val="left"/>
        <w:rPr>
          <w:sz w:val="32"/>
        </w:rPr>
      </w:pPr>
      <w:r>
        <w:rPr>
          <w:spacing w:val="-2"/>
          <w:sz w:val="32"/>
        </w:rPr>
        <w:t>财政拨款（补助）收入：区级财政预算安排且当年拨付的资金。</w:t>
      </w:r>
    </w:p>
    <w:p w14:paraId="4C211689">
      <w:pPr>
        <w:pStyle w:val="7"/>
        <w:numPr>
          <w:ilvl w:val="0"/>
          <w:numId w:val="3"/>
        </w:numPr>
        <w:tabs>
          <w:tab w:val="left" w:pos="1081"/>
        </w:tabs>
        <w:spacing w:before="0" w:after="0" w:line="364" w:lineRule="auto"/>
        <w:ind w:left="120" w:right="1400" w:firstLine="640"/>
        <w:jc w:val="left"/>
        <w:rPr>
          <w:sz w:val="32"/>
        </w:rPr>
      </w:pPr>
      <w:r>
        <w:rPr>
          <w:spacing w:val="-2"/>
          <w:sz w:val="32"/>
        </w:rPr>
        <w:t>事业收入：事业单位开展专业业务活动及辅助活动取得的收入。</w:t>
      </w:r>
    </w:p>
    <w:p w14:paraId="74CF5E9C">
      <w:pPr>
        <w:pStyle w:val="7"/>
        <w:numPr>
          <w:ilvl w:val="0"/>
          <w:numId w:val="3"/>
        </w:numPr>
        <w:tabs>
          <w:tab w:val="left" w:pos="1082"/>
        </w:tabs>
        <w:spacing w:before="0" w:after="0" w:line="404" w:lineRule="exact"/>
        <w:ind w:left="1082" w:right="0" w:hanging="321"/>
        <w:jc w:val="left"/>
        <w:rPr>
          <w:sz w:val="32"/>
        </w:rPr>
      </w:pPr>
      <w:r>
        <w:rPr>
          <w:spacing w:val="-5"/>
          <w:sz w:val="32"/>
        </w:rPr>
        <w:t>事业单位经营收入：事业单位在专业业务活动及其辅</w:t>
      </w:r>
    </w:p>
    <w:p w14:paraId="37DB0CE9">
      <w:pPr>
        <w:spacing w:after="0" w:line="404" w:lineRule="exact"/>
        <w:jc w:val="left"/>
        <w:rPr>
          <w:sz w:val="32"/>
        </w:rPr>
        <w:sectPr>
          <w:footerReference r:id="rId8" w:type="default"/>
          <w:pgSz w:w="11910" w:h="16840"/>
          <w:pgMar w:top="1560" w:right="400" w:bottom="1380" w:left="1680" w:header="0" w:footer="1197" w:gutter="0"/>
          <w:cols w:space="720" w:num="1"/>
        </w:sectPr>
      </w:pPr>
    </w:p>
    <w:p w14:paraId="3EE5CF10">
      <w:pPr>
        <w:pStyle w:val="3"/>
        <w:spacing w:before="39"/>
        <w:ind w:left="120"/>
      </w:pPr>
      <w:r>
        <w:rPr>
          <w:spacing w:val="-5"/>
        </w:rPr>
        <w:t>助活动之外开展非独立核算经营活动取得的收入。</w:t>
      </w:r>
    </w:p>
    <w:p w14:paraId="013B4B91">
      <w:pPr>
        <w:pStyle w:val="7"/>
        <w:numPr>
          <w:ilvl w:val="0"/>
          <w:numId w:val="3"/>
        </w:numPr>
        <w:tabs>
          <w:tab w:val="left" w:pos="1082"/>
        </w:tabs>
        <w:spacing w:before="209" w:after="0" w:line="240" w:lineRule="auto"/>
        <w:ind w:left="1082" w:right="0" w:hanging="321"/>
        <w:jc w:val="left"/>
        <w:rPr>
          <w:sz w:val="32"/>
        </w:rPr>
      </w:pPr>
      <w:r>
        <w:rPr>
          <w:spacing w:val="-5"/>
          <w:sz w:val="32"/>
        </w:rPr>
        <w:t>其他收入：填列单位取得的除上述收入以外的各项收</w:t>
      </w:r>
    </w:p>
    <w:p w14:paraId="7C57F34F">
      <w:pPr>
        <w:pStyle w:val="3"/>
        <w:spacing w:before="3"/>
        <w:rPr>
          <w:sz w:val="12"/>
        </w:rPr>
      </w:pPr>
    </w:p>
    <w:p w14:paraId="0DEE60F0">
      <w:pPr>
        <w:pStyle w:val="3"/>
        <w:spacing w:before="55"/>
        <w:ind w:left="120"/>
      </w:pPr>
      <w:r>
        <w:rPr>
          <w:spacing w:val="-8"/>
        </w:rPr>
        <w:t>入。</w:t>
      </w:r>
    </w:p>
    <w:p w14:paraId="4F288028">
      <w:pPr>
        <w:tabs>
          <w:tab w:val="left" w:pos="2266"/>
        </w:tabs>
        <w:spacing w:before="259"/>
        <w:ind w:left="658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第二部</w:t>
      </w:r>
      <w:r>
        <w:rPr>
          <w:rFonts w:ascii="Microsoft JhengHei" w:eastAsia="Microsoft JhengHei"/>
          <w:b/>
          <w:spacing w:val="-10"/>
          <w:sz w:val="32"/>
        </w:rPr>
        <w:t>分</w:t>
      </w:r>
      <w:r>
        <w:rPr>
          <w:rFonts w:ascii="Microsoft JhengHei" w:eastAsia="Microsoft JhengHei"/>
          <w:b/>
          <w:sz w:val="32"/>
        </w:rPr>
        <w:tab/>
      </w:r>
      <w:r>
        <w:rPr>
          <w:rFonts w:ascii="Microsoft JhengHei" w:eastAsia="Microsoft JhengHei"/>
          <w:b/>
          <w:spacing w:val="-8"/>
          <w:sz w:val="32"/>
        </w:rPr>
        <w:t>随州市季梁学校</w:t>
      </w:r>
      <w:r>
        <w:rPr>
          <w:rFonts w:ascii="Microsoft JhengHei" w:eastAsia="Microsoft JhengHei"/>
          <w:b/>
          <w:spacing w:val="-1"/>
          <w:sz w:val="32"/>
        </w:rPr>
        <w:t xml:space="preserve"> </w:t>
      </w:r>
      <w:r>
        <w:rPr>
          <w:rFonts w:ascii="Microsoft JhengHei" w:eastAsia="Microsoft JhengHei"/>
          <w:b/>
          <w:spacing w:val="-8"/>
          <w:sz w:val="32"/>
        </w:rPr>
        <w:t>2025</w:t>
      </w:r>
      <w:r>
        <w:rPr>
          <w:rFonts w:ascii="Microsoft JhengHei" w:eastAsia="Microsoft JhengHei"/>
          <w:b/>
          <w:spacing w:val="-1"/>
          <w:sz w:val="32"/>
        </w:rPr>
        <w:t xml:space="preserve"> </w:t>
      </w:r>
      <w:r>
        <w:rPr>
          <w:rFonts w:ascii="Microsoft JhengHei" w:eastAsia="Microsoft JhengHei"/>
          <w:b/>
          <w:spacing w:val="-8"/>
          <w:sz w:val="32"/>
        </w:rPr>
        <w:t>年部门预算公开</w:t>
      </w:r>
      <w:r>
        <w:rPr>
          <w:rFonts w:ascii="Microsoft JhengHei" w:eastAsia="Microsoft JhengHei"/>
          <w:b/>
          <w:spacing w:val="-10"/>
          <w:sz w:val="32"/>
        </w:rPr>
        <w:t>表</w:t>
      </w:r>
    </w:p>
    <w:p w14:paraId="4D4BF9D7">
      <w:pPr>
        <w:pStyle w:val="3"/>
        <w:rPr>
          <w:rFonts w:ascii="Microsoft JhengHei"/>
          <w:b/>
          <w:sz w:val="20"/>
        </w:rPr>
      </w:pPr>
    </w:p>
    <w:p w14:paraId="0CE10AF4">
      <w:pPr>
        <w:pStyle w:val="3"/>
        <w:spacing w:before="9"/>
        <w:rPr>
          <w:rFonts w:ascii="Microsoft JhengHei"/>
          <w:b/>
          <w:sz w:val="22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278130</wp:posOffset>
            </wp:positionV>
            <wp:extent cx="5214620" cy="6180455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575" cy="618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39693">
      <w:pPr>
        <w:spacing w:after="0"/>
        <w:rPr>
          <w:rFonts w:ascii="Microsoft JhengHei"/>
          <w:sz w:val="22"/>
        </w:rPr>
        <w:sectPr>
          <w:footerReference r:id="rId9" w:type="default"/>
          <w:pgSz w:w="11910" w:h="16840"/>
          <w:pgMar w:top="1560" w:right="400" w:bottom="1380" w:left="1680" w:header="0" w:footer="1197" w:gutter="0"/>
          <w:cols w:space="720" w:num="1"/>
        </w:sectPr>
      </w:pPr>
    </w:p>
    <w:p w14:paraId="1281E0C1">
      <w:pPr>
        <w:pStyle w:val="3"/>
        <w:ind w:left="120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5290820" cy="868045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C25F">
      <w:pPr>
        <w:pStyle w:val="3"/>
        <w:rPr>
          <w:rFonts w:ascii="Microsoft JhengHei"/>
          <w:b/>
          <w:sz w:val="20"/>
        </w:rPr>
      </w:pPr>
    </w:p>
    <w:p w14:paraId="353AFC50">
      <w:pPr>
        <w:pStyle w:val="3"/>
        <w:rPr>
          <w:rFonts w:ascii="Microsoft JhengHei"/>
          <w:b/>
          <w:sz w:val="20"/>
        </w:rPr>
      </w:pPr>
    </w:p>
    <w:p w14:paraId="3F8586C2">
      <w:pPr>
        <w:pStyle w:val="3"/>
        <w:rPr>
          <w:rFonts w:ascii="Microsoft JhengHei"/>
          <w:b/>
          <w:sz w:val="20"/>
        </w:rPr>
      </w:pPr>
    </w:p>
    <w:p w14:paraId="77ADCE6F">
      <w:pPr>
        <w:pStyle w:val="3"/>
        <w:rPr>
          <w:rFonts w:ascii="Microsoft JhengHei"/>
          <w:b/>
          <w:sz w:val="20"/>
        </w:rPr>
      </w:pPr>
    </w:p>
    <w:p w14:paraId="21329A6B">
      <w:pPr>
        <w:pStyle w:val="3"/>
        <w:rPr>
          <w:rFonts w:ascii="Microsoft JhengHei"/>
          <w:b/>
          <w:sz w:val="20"/>
        </w:rPr>
      </w:pPr>
    </w:p>
    <w:p w14:paraId="524EE0BE">
      <w:pPr>
        <w:pStyle w:val="3"/>
        <w:rPr>
          <w:rFonts w:ascii="Microsoft JhengHei"/>
          <w:b/>
          <w:sz w:val="1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1147445</wp:posOffset>
            </wp:positionH>
            <wp:positionV relativeFrom="paragraph">
              <wp:posOffset>143510</wp:posOffset>
            </wp:positionV>
            <wp:extent cx="5533390" cy="3041015"/>
            <wp:effectExtent l="0" t="0" r="0" b="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347" cy="304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E1723">
      <w:pPr>
        <w:spacing w:after="0"/>
        <w:rPr>
          <w:rFonts w:ascii="Microsoft JhengHei"/>
          <w:sz w:val="11"/>
        </w:rPr>
        <w:sectPr>
          <w:footerReference r:id="rId10" w:type="default"/>
          <w:pgSz w:w="11910" w:h="16840"/>
          <w:pgMar w:top="1540" w:right="400" w:bottom="1380" w:left="1680" w:header="0" w:footer="1197" w:gutter="0"/>
          <w:pgNumType w:start="2"/>
          <w:cols w:space="720" w:num="1"/>
        </w:sectPr>
      </w:pPr>
    </w:p>
    <w:p w14:paraId="35D35042">
      <w:pPr>
        <w:pStyle w:val="3"/>
        <w:ind w:left="129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5536565" cy="6406515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600" cy="640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8680">
      <w:pPr>
        <w:spacing w:after="0"/>
        <w:rPr>
          <w:rFonts w:ascii="Microsoft JhengHei"/>
          <w:sz w:val="20"/>
        </w:rPr>
        <w:sectPr>
          <w:pgSz w:w="11910" w:h="16840"/>
          <w:pgMar w:top="1520" w:right="400" w:bottom="1380" w:left="1680" w:header="0" w:footer="1197" w:gutter="0"/>
          <w:cols w:space="720" w:num="1"/>
        </w:sectPr>
      </w:pPr>
    </w:p>
    <w:p w14:paraId="57BCBC7B">
      <w:pPr>
        <w:pStyle w:val="3"/>
        <w:ind w:left="127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5276850" cy="3012440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302" cy="301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CF3E6">
      <w:pPr>
        <w:pStyle w:val="3"/>
        <w:spacing w:before="7"/>
        <w:rPr>
          <w:rFonts w:ascii="Microsoft JhengHei"/>
          <w:b/>
          <w:sz w:val="8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1147445</wp:posOffset>
            </wp:positionH>
            <wp:positionV relativeFrom="paragraph">
              <wp:posOffset>113030</wp:posOffset>
            </wp:positionV>
            <wp:extent cx="5232400" cy="3050540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87" cy="305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1146810</wp:posOffset>
            </wp:positionH>
            <wp:positionV relativeFrom="paragraph">
              <wp:posOffset>3337560</wp:posOffset>
            </wp:positionV>
            <wp:extent cx="5263515" cy="793115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02" cy="793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4264025</wp:posOffset>
            </wp:positionV>
            <wp:extent cx="5266690" cy="1092200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57" cy="1092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54385">
      <w:pPr>
        <w:pStyle w:val="3"/>
        <w:spacing w:before="10"/>
        <w:rPr>
          <w:rFonts w:ascii="Microsoft JhengHei"/>
          <w:b/>
          <w:sz w:val="13"/>
        </w:rPr>
      </w:pPr>
    </w:p>
    <w:p w14:paraId="548C76EA">
      <w:pPr>
        <w:pStyle w:val="3"/>
        <w:spacing w:before="2"/>
        <w:rPr>
          <w:rFonts w:ascii="Microsoft JhengHei"/>
          <w:b/>
          <w:sz w:val="10"/>
        </w:rPr>
      </w:pPr>
    </w:p>
    <w:p w14:paraId="0B5EC613">
      <w:pPr>
        <w:spacing w:after="0"/>
        <w:rPr>
          <w:rFonts w:ascii="Microsoft JhengHei"/>
          <w:sz w:val="10"/>
        </w:rPr>
        <w:sectPr>
          <w:pgSz w:w="11910" w:h="16840"/>
          <w:pgMar w:top="1580" w:right="400" w:bottom="1380" w:left="1680" w:header="0" w:footer="1197" w:gutter="0"/>
          <w:cols w:space="720" w:num="1"/>
        </w:sectPr>
      </w:pPr>
    </w:p>
    <w:p w14:paraId="62D925B4">
      <w:pPr>
        <w:pStyle w:val="3"/>
        <w:ind w:left="120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6044565" cy="765175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584" cy="76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3E2CD">
      <w:pPr>
        <w:pStyle w:val="3"/>
        <w:spacing w:before="2"/>
        <w:rPr>
          <w:rFonts w:ascii="Microsoft JhengHei"/>
          <w:b/>
          <w:sz w:val="5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74295</wp:posOffset>
            </wp:positionV>
            <wp:extent cx="6049645" cy="2250440"/>
            <wp:effectExtent l="0" t="0" r="0" b="0"/>
            <wp:wrapTopAndBottom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673" cy="225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440" w:right="400" w:bottom="1380" w:left="1680" w:header="0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DDA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3616960</wp:posOffset>
              </wp:positionH>
              <wp:positionV relativeFrom="page">
                <wp:posOffset>9792335</wp:posOffset>
              </wp:positionV>
              <wp:extent cx="34798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01529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84.8pt;margin-top:771.05pt;height:12pt;width:27.4pt;mso-position-horizontal-relative:page;mso-position-vertical-relative:page;z-index:-251656192;mso-width-relative:page;mso-height-relative:page;" filled="f" stroked="f" coordsize="21600,21600" o:gfxdata="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gwlZNoAAAANAQAADwAAAAAAAAABACAAAAAiAAAAZHJzL2Rvd25yZXYueG1sUEsBAhQAFAAAAAgA&#10;h07iQJqBK1m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B01529"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A662D"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6F77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9792335</wp:posOffset>
              </wp:positionV>
              <wp:extent cx="322580" cy="1524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B495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b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86.8pt;margin-top:771.05pt;height:12pt;width:25.4pt;mso-position-horizontal-relative:page;mso-position-vertical-relative:page;z-index:-251655168;mso-width-relative:page;mso-height-relative:page;" filled="f" stroked="f" coordsize="21600,21600" o:gfxdata="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YgMoTbAAAADQEAAA8AAAAAAAAAAQAgAAAAIgAAAGRycy9kb3ducmV2LnhtbFBLAQIUABQAAAAI&#10;AIdO4kCi3/Ah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13B495"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9</w:t>
                    </w:r>
                    <w:r>
                      <w:rPr>
                        <w:rFonts w:ascii="Times New Roman"/>
                        <w:b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EAE10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3614420</wp:posOffset>
              </wp:positionH>
              <wp:positionV relativeFrom="page">
                <wp:posOffset>9792335</wp:posOffset>
              </wp:positionV>
              <wp:extent cx="377825" cy="1524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CC430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84.6pt;margin-top:771.05pt;height:12pt;width:29.75pt;mso-position-horizontal-relative:page;mso-position-vertical-relative:page;z-index:-251655168;mso-width-relative:page;mso-height-relative:page;" filled="f" stroked="f" coordsize="21600,21600" o:gfxdata="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NGH/7aAAAADQEAAA8AAAAAAAAAAQAgAAAAIgAAAGRycy9kb3ducmV2LnhtbFBLAQIUABQAAAAI&#10;AIdO4kC0TO40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BCC430"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b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F86E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3617595</wp:posOffset>
              </wp:positionH>
              <wp:positionV relativeFrom="page">
                <wp:posOffset>9792335</wp:posOffset>
              </wp:positionV>
              <wp:extent cx="373380" cy="15240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3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3A4EC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84.85pt;margin-top:771.05pt;height:12pt;width:29.4pt;mso-position-horizontal-relative:page;mso-position-vertical-relative:page;z-index:-251654144;mso-width-relative:page;mso-height-relative:page;" filled="f" stroked="f" coordsize="21600,21600" o:gfxdata="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erZvPbAAAADQEAAA8AAAAAAAAAAQAgAAAAIgAAAGRycy9kb3ducmV2LnhtbFBLAQIUABQAAAAI&#10;AIdO4kBq2O5L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3A4EC"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6EACA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3614420</wp:posOffset>
              </wp:positionH>
              <wp:positionV relativeFrom="page">
                <wp:posOffset>9792335</wp:posOffset>
              </wp:positionV>
              <wp:extent cx="377825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8538F"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4.6pt;margin-top:771.05pt;height:12pt;width:29.75pt;mso-position-horizontal-relative:page;mso-position-vertical-relative:page;z-index:-251654144;mso-width-relative:page;mso-height-relative:page;" filled="f" stroked="f" coordsize="21600,21600" o:gfxdata="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NGH/7aAAAADQEAAA8AAAAAAAAAAQAgAAAAIgAAAGRycy9kb3ducmV2LnhtbFBLAQIUABQAAAAI&#10;AIdO4kBPTpvC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A8538F"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/</w:t>
                    </w:r>
                    <w:r>
                      <w:rPr>
                        <w:rFonts w:ascii="Times New Roman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t>15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90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1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31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0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7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43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1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5" w:hanging="322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90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61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31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00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7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43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1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85" w:hanging="322"/>
      </w:pPr>
      <w:rPr>
        <w:rFonts w:hint="default"/>
        <w:lang w:val="en-US" w:eastAsia="zh-CN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82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8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54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29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03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78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5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27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02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077" w:hanging="32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7D0E1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76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 w:right="1399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3294</Words>
  <Characters>3752</Characters>
  <TotalTime>1</TotalTime>
  <ScaleCrop>false</ScaleCrop>
  <LinksUpToDate>false</LinksUpToDate>
  <CharactersWithSpaces>3954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2025-08-22T02:38:00Z</dcterms:created>
  <dc:creator>394207602@qq.com</dc:creator>
  <cp:lastModifiedBy>丽丽</cp:lastModifiedBy>
  <dcterms:modified xsi:type="dcterms:W3CDTF">2025-08-22T02:44:33Z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2019</vt:lpwstr>
  </property>
  <property fmtid="{D5CDD505-2E9C-101B-9397-08002B2CF9AE}" pid="6" name="KSOTemplateDocerSaveRecord">
    <vt:lpwstr>eyJoZGlkIjoiMzYyYWJlNGVjOTlhNWNkZDc5OTVlMTI3YjViMTA1NjMiLCJ1c2VySWQiOiI5NDU5NTAwMTgifQ==</vt:lpwstr>
  </property>
  <property fmtid="{D5CDD505-2E9C-101B-9397-08002B2CF9AE}" pid="7" name="KSOProductBuildVer">
    <vt:lpwstr>2052-12.1.0.22529</vt:lpwstr>
  </property>
  <property fmtid="{D5CDD505-2E9C-101B-9397-08002B2CF9AE}" pid="8" name="ICV">
    <vt:lpwstr>BD0840B9B84541D5823508710817612B_13</vt:lpwstr>
  </property>
</Properties>
</file>