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42353">
      <w:pPr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三、2024年度随州市胜利学校学生资助经费项目绩效评价自评表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26BCA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6C0E0BB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261" w:type="dxa"/>
          </w:tcPr>
          <w:p w14:paraId="016E54E2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学生资助经费</w:t>
            </w:r>
          </w:p>
        </w:tc>
      </w:tr>
      <w:tr w14:paraId="7FE8F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6B0DA8C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主管部门</w:t>
            </w:r>
          </w:p>
        </w:tc>
        <w:tc>
          <w:tcPr>
            <w:tcW w:w="4261" w:type="dxa"/>
          </w:tcPr>
          <w:p w14:paraId="28E4D375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随州市教育局</w:t>
            </w:r>
          </w:p>
        </w:tc>
      </w:tr>
      <w:tr w14:paraId="0C51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4427BDF9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项目实施单位</w:t>
            </w:r>
          </w:p>
        </w:tc>
        <w:tc>
          <w:tcPr>
            <w:tcW w:w="4261" w:type="dxa"/>
          </w:tcPr>
          <w:p w14:paraId="3E41D260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随州市胜利学校</w:t>
            </w:r>
          </w:p>
        </w:tc>
      </w:tr>
      <w:tr w14:paraId="3E87B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065081F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年度总体目标</w:t>
            </w:r>
          </w:p>
        </w:tc>
        <w:tc>
          <w:tcPr>
            <w:tcW w:w="4261" w:type="dxa"/>
          </w:tcPr>
          <w:p w14:paraId="261BDF11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落实国家资助政策，确保家庭经济困难学生应助尽助，减轻其就学负担，促进教育公平。</w:t>
            </w:r>
          </w:p>
        </w:tc>
      </w:tr>
      <w:tr w14:paraId="1434C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5CB0ED05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年度绩效目标</w:t>
            </w:r>
          </w:p>
        </w:tc>
        <w:tc>
          <w:tcPr>
            <w:tcW w:w="4261" w:type="dxa"/>
          </w:tcPr>
          <w:p w14:paraId="4A3E0335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一级指标</w:t>
            </w:r>
          </w:p>
        </w:tc>
      </w:tr>
      <w:tr w14:paraId="0FED9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D4120EE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58B503F0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产出指标（50分）</w:t>
            </w:r>
          </w:p>
        </w:tc>
      </w:tr>
      <w:tr w14:paraId="6C91B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21F1A3DB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385AE37F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00AA9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0B261C81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0CB17E01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效益指标（30分）</w:t>
            </w:r>
          </w:p>
        </w:tc>
      </w:tr>
      <w:tr w14:paraId="6D735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4F31D6A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1569D68C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 w14:paraId="71506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630E57F9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781C51B5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满意度指标（20分）</w:t>
            </w:r>
          </w:p>
        </w:tc>
      </w:tr>
      <w:tr w14:paraId="5FEB9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3896A411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61AE1BC6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总分：100分</w:t>
            </w:r>
            <w:bookmarkStart w:id="0" w:name="_GoBack"/>
            <w:bookmarkEnd w:id="0"/>
          </w:p>
        </w:tc>
      </w:tr>
      <w:tr w14:paraId="41461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7E20E326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评价结论</w:t>
            </w:r>
          </w:p>
        </w:tc>
        <w:tc>
          <w:tcPr>
            <w:tcW w:w="4261" w:type="dxa"/>
          </w:tcPr>
          <w:p w14:paraId="7241629C">
            <w:pPr>
              <w:jc w:val="distribute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□优秀 □良好 □合格 □不合格</w:t>
            </w:r>
          </w:p>
        </w:tc>
      </w:tr>
      <w:tr w14:paraId="2A334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261" w:type="dxa"/>
          </w:tcPr>
          <w:p w14:paraId="1AD6165C">
            <w:pPr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主要问题和改进措施</w:t>
            </w:r>
          </w:p>
        </w:tc>
        <w:tc>
          <w:tcPr>
            <w:tcW w:w="4261" w:type="dxa"/>
          </w:tcPr>
          <w:p w14:paraId="61FB1E96">
            <w:pP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问题：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资助政策宣传覆盖面有待扩大，个别家庭对政策了解不够充分。</w:t>
            </w:r>
          </w:p>
          <w:p w14:paraId="20AE18C0">
            <w:pPr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措施：创新宣传方式，建立家校联动机制。</w:t>
            </w:r>
          </w:p>
        </w:tc>
      </w:tr>
    </w:tbl>
    <w:p w14:paraId="6D54EB29">
      <w:pPr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36365C"/>
    <w:rsid w:val="313D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2025-10-22T02:27:26Z</dcterms:created>
  <dc:creator>Lenovo</dc:creator>
  <cp:lastModifiedBy>outsider</cp:lastModifiedBy>
  <dcterms:modified xsi:type="dcterms:W3CDTF">2025-10-22T02:38:41Z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eyJoZGlkIjoiYWY3MzU3ODQ0N2UzMjAzYzM5MmE0ODZlZGYyZTZkM2EiLCJ1c2VySWQiOiIzODIzMTIxNDgifQ==</vt:lpwstr>
  </property>
  <property fmtid="{D5CDD505-2E9C-101B-9397-08002B2CF9AE}" pid="4" name="ICV">
    <vt:lpwstr>4952C3420EC64B8CBA72DB00E91516DE_12</vt:lpwstr>
  </property>
</Properties>
</file>