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E2D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sz w:val="30"/>
          <w:szCs w:val="30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附件1</w:t>
      </w:r>
    </w:p>
    <w:p w14:paraId="47B539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both"/>
        <w:rPr>
          <w:rFonts w:hint="default" w:ascii="Arial" w:hAnsi="Arial" w:cs="Arial"/>
          <w:sz w:val="30"/>
          <w:szCs w:val="30"/>
        </w:rPr>
      </w:pPr>
      <w:bookmarkStart w:id="0" w:name="_GoBack"/>
      <w:r>
        <w:rPr>
          <w:rFonts w:hint="default" w:ascii="Arial" w:hAnsi="Arial" w:eastAsia="微软雅黑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“用地清单”一览表</w:t>
      </w:r>
    </w:p>
    <w:bookmarkEnd w:id="0"/>
    <w:tbl>
      <w:tblPr>
        <w:tblStyle w:val="3"/>
        <w:tblW w:w="1650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3879"/>
        <w:gridCol w:w="3008"/>
        <w:gridCol w:w="5650"/>
        <w:gridCol w:w="2614"/>
      </w:tblGrid>
      <w:tr w14:paraId="19F221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F0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F6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tcW w:w="160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38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职能部门</w:t>
            </w:r>
          </w:p>
        </w:tc>
        <w:tc>
          <w:tcPr>
            <w:tcW w:w="3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7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管理清单内容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88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完成情况</w:t>
            </w:r>
          </w:p>
        </w:tc>
      </w:tr>
      <w:tr w14:paraId="325D9F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10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83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区域能评</w:t>
            </w:r>
          </w:p>
        </w:tc>
        <w:tc>
          <w:tcPr>
            <w:tcW w:w="160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79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发改部门</w:t>
            </w:r>
          </w:p>
        </w:tc>
        <w:tc>
          <w:tcPr>
            <w:tcW w:w="3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F2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开展项目区域能评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51108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163BDF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66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C2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压覆矿产</w:t>
            </w:r>
          </w:p>
          <w:p w14:paraId="44262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资源评估</w:t>
            </w:r>
          </w:p>
        </w:tc>
        <w:tc>
          <w:tcPr>
            <w:tcW w:w="1605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B7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自然资源</w:t>
            </w:r>
          </w:p>
          <w:p w14:paraId="537E0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和规划部门</w:t>
            </w:r>
          </w:p>
        </w:tc>
        <w:tc>
          <w:tcPr>
            <w:tcW w:w="3015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DB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地质灾害危险性、</w:t>
            </w:r>
          </w:p>
          <w:p w14:paraId="0081A8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压覆重要矿产资源</w:t>
            </w:r>
          </w:p>
          <w:p w14:paraId="5291C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区域评估报告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40608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4DCC37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96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26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地质灾害</w:t>
            </w:r>
          </w:p>
          <w:p w14:paraId="71D43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危险性评估</w:t>
            </w:r>
          </w:p>
        </w:tc>
        <w:tc>
          <w:tcPr>
            <w:tcW w:w="1605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7C8D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838FD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07270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6D1B77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F8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94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区域规划环评</w:t>
            </w:r>
          </w:p>
        </w:tc>
        <w:tc>
          <w:tcPr>
            <w:tcW w:w="160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0D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生态环境</w:t>
            </w:r>
          </w:p>
          <w:p w14:paraId="3F3FE0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E55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开展项目区域规划环评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A6923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BCB1F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AA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CA4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地震安全性评价</w:t>
            </w:r>
          </w:p>
        </w:tc>
        <w:tc>
          <w:tcPr>
            <w:tcW w:w="160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803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应急管理</w:t>
            </w:r>
          </w:p>
          <w:p w14:paraId="48358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3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F1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开展地震安全性评价</w:t>
            </w:r>
          </w:p>
          <w:p w14:paraId="2AC4B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出具意见，初步确定</w:t>
            </w:r>
          </w:p>
          <w:p w14:paraId="09A9F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抗震设防要求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17EBD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4B798A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13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CE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取水许可</w:t>
            </w:r>
          </w:p>
        </w:tc>
        <w:tc>
          <w:tcPr>
            <w:tcW w:w="1605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F3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水利部门</w:t>
            </w:r>
          </w:p>
        </w:tc>
        <w:tc>
          <w:tcPr>
            <w:tcW w:w="3015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7B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取水许可、防洪影响评估工作，出具结果意见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DCDFE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323BE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2D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AB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防洪影响评估</w:t>
            </w:r>
          </w:p>
        </w:tc>
        <w:tc>
          <w:tcPr>
            <w:tcW w:w="1605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CC1AD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798FC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70668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40F46B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04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51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气候可行性论证</w:t>
            </w:r>
          </w:p>
        </w:tc>
        <w:tc>
          <w:tcPr>
            <w:tcW w:w="160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2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气象部门</w:t>
            </w:r>
          </w:p>
        </w:tc>
        <w:tc>
          <w:tcPr>
            <w:tcW w:w="3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B1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气候可行性论证评价</w:t>
            </w:r>
          </w:p>
          <w:p w14:paraId="6B7CC0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管理意见和管控要求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B362A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20BC91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5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78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文物考古调查</w:t>
            </w:r>
          </w:p>
        </w:tc>
        <w:tc>
          <w:tcPr>
            <w:tcW w:w="1605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38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文化和旅游部门</w:t>
            </w:r>
          </w:p>
        </w:tc>
        <w:tc>
          <w:tcPr>
            <w:tcW w:w="3015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23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文物调查和考古勘探</w:t>
            </w:r>
          </w:p>
          <w:p w14:paraId="07D04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与文物影响评估报告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018EC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7BE944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4B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CD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考古勘探与文物影响评估报告</w:t>
            </w:r>
          </w:p>
        </w:tc>
        <w:tc>
          <w:tcPr>
            <w:tcW w:w="1605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6BC1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B9EF5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A6E0A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45997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4D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4D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历史建筑</w:t>
            </w:r>
          </w:p>
          <w:p w14:paraId="04D92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保护对象</w:t>
            </w:r>
          </w:p>
        </w:tc>
        <w:tc>
          <w:tcPr>
            <w:tcW w:w="1605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5A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住房和城乡建设部门、国网湖北电力公司</w:t>
            </w:r>
          </w:p>
        </w:tc>
        <w:tc>
          <w:tcPr>
            <w:tcW w:w="3015" w:type="dxa"/>
            <w:vMerge w:val="restart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503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出具电力线路、管廊有关保护措施及管理要求，其他普查情况出具有关保护措施及管理要求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25172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65BE05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99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EDB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地下管线</w:t>
            </w:r>
          </w:p>
          <w:p w14:paraId="71A47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（水电气暖）</w:t>
            </w:r>
          </w:p>
        </w:tc>
        <w:tc>
          <w:tcPr>
            <w:tcW w:w="1605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850D8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15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93471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F5858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0A1E55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26B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2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房地产用地</w:t>
            </w:r>
          </w:p>
          <w:p w14:paraId="309C6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建设条件</w:t>
            </w:r>
          </w:p>
        </w:tc>
        <w:tc>
          <w:tcPr>
            <w:tcW w:w="1605" w:type="dxa"/>
            <w:vMerge w:val="continue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F57F"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4E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涉及房地产用地的，</w:t>
            </w:r>
          </w:p>
          <w:p w14:paraId="26334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提供房地产用地</w:t>
            </w:r>
          </w:p>
          <w:p w14:paraId="3B07C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建设条件意见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C1F92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12CC43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56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16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人防工程普查</w:t>
            </w:r>
          </w:p>
        </w:tc>
        <w:tc>
          <w:tcPr>
            <w:tcW w:w="160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40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国防动员</w:t>
            </w:r>
          </w:p>
          <w:p w14:paraId="6D3EB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3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3E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出具有关管理措施</w:t>
            </w:r>
          </w:p>
          <w:p w14:paraId="6E874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及管理要求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E5E11"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 w14:paraId="5F49B31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8E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07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A9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古树名木</w:t>
            </w:r>
          </w:p>
        </w:tc>
        <w:tc>
          <w:tcPr>
            <w:tcW w:w="160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D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林业部门</w:t>
            </w:r>
          </w:p>
        </w:tc>
        <w:tc>
          <w:tcPr>
            <w:tcW w:w="3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14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sz w:val="21"/>
                <w:szCs w:val="21"/>
              </w:rPr>
              <w:t>古树名木普查意见</w:t>
            </w:r>
          </w:p>
        </w:tc>
        <w:tc>
          <w:tcPr>
            <w:tcW w:w="13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781F9"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BEA33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TBlNjk2ZjllZDUwM2RhYTMxOGMyN2UxYzIyYmEifQ=="/>
  </w:docVars>
  <w:rsids>
    <w:rsidRoot w:val="05424C89"/>
    <w:rsid w:val="05424C89"/>
    <w:rsid w:val="066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509</Characters>
  <Lines>0</Lines>
  <Paragraphs>0</Paragraphs>
  <TotalTime>0</TotalTime>
  <ScaleCrop>false</ScaleCrop>
  <LinksUpToDate>false</LinksUpToDate>
  <CharactersWithSpaces>509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2024-10-19T08:24:00Z</dcterms:created>
  <dc:creator>蓝色海洋</dc:creator>
  <cp:lastModifiedBy>蓝色海洋</cp:lastModifiedBy>
  <dcterms:modified xsi:type="dcterms:W3CDTF">2024-10-19T08:41:13Z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BD9535D3600D4D1B861C1A35697276DB_11</vt:lpwstr>
  </property>
</Properties>
</file>