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附件4</w:t>
      </w:r>
    </w:p>
    <w:p>
      <w:pPr>
        <w:keepNext w:val="0"/>
        <w:keepLines w:val="0"/>
        <w:pageBreakBefore w:val="0"/>
        <w:widowControl/>
        <w:kinsoku w:val="0"/>
        <w:wordWrap/>
        <w:overflowPunct/>
        <w:topLinePunct w:val="0"/>
        <w:autoSpaceDE w:val="0"/>
        <w:autoSpaceDN w:val="0"/>
        <w:bidi w:val="0"/>
        <w:adjustRightInd w:val="0"/>
        <w:snapToGrid w:val="0"/>
        <w:spacing w:line="212" w:lineRule="auto"/>
        <w:ind w:left="0"/>
        <w:jc w:val="center"/>
        <w:textAlignment w:val="baseline"/>
        <w:rPr>
          <w:rFonts w:hint="eastAsia" w:ascii="方正小标宋简体" w:hAnsi="方正小标宋简体" w:eastAsia="方正小标宋简体" w:cs="方正小标宋简体"/>
          <w:spacing w:val="-1"/>
          <w:sz w:val="40"/>
          <w:szCs w:val="40"/>
          <w:highlight w:val="none"/>
          <w:lang w:val="en-US" w:eastAsia="zh-CN"/>
        </w:rPr>
      </w:pPr>
      <w:r>
        <w:rPr>
          <w:rFonts w:hint="eastAsia" w:ascii="方正小标宋简体" w:hAnsi="方正小标宋简体" w:eastAsia="方正小标宋简体" w:cs="方正小标宋简体"/>
          <w:spacing w:val="-1"/>
          <w:sz w:val="40"/>
          <w:szCs w:val="40"/>
          <w:highlight w:val="none"/>
          <w:lang w:val="en-US" w:eastAsia="zh-CN"/>
        </w:rPr>
        <w:t>随州高新区</w:t>
      </w:r>
      <w:r>
        <w:rPr>
          <w:rFonts w:hint="default" w:ascii="方正小标宋简体" w:hAnsi="方正小标宋简体" w:eastAsia="方正小标宋简体" w:cs="方正小标宋简体"/>
          <w:spacing w:val="-1"/>
          <w:sz w:val="40"/>
          <w:szCs w:val="40"/>
          <w:highlight w:val="none"/>
          <w:lang w:val="en-US" w:eastAsia="zh-CN"/>
        </w:rPr>
        <w:t>“</w:t>
      </w:r>
      <w:r>
        <w:rPr>
          <w:rFonts w:hint="eastAsia" w:ascii="方正小标宋简体" w:hAnsi="方正小标宋简体" w:eastAsia="方正小标宋简体" w:cs="方正小标宋简体"/>
          <w:spacing w:val="-1"/>
          <w:sz w:val="40"/>
          <w:szCs w:val="40"/>
          <w:highlight w:val="none"/>
          <w:lang w:val="en-US" w:eastAsia="zh-CN"/>
        </w:rPr>
        <w:t>免申即享</w:t>
      </w:r>
      <w:r>
        <w:rPr>
          <w:rFonts w:hint="default" w:ascii="方正小标宋简体" w:hAnsi="方正小标宋简体" w:eastAsia="方正小标宋简体" w:cs="方正小标宋简体"/>
          <w:spacing w:val="-1"/>
          <w:sz w:val="40"/>
          <w:szCs w:val="40"/>
          <w:highlight w:val="none"/>
          <w:lang w:val="en-US" w:eastAsia="zh-CN"/>
        </w:rPr>
        <w:t>”</w:t>
      </w:r>
      <w:r>
        <w:rPr>
          <w:rFonts w:hint="eastAsia" w:ascii="方正小标宋简体" w:hAnsi="方正小标宋简体" w:eastAsia="方正小标宋简体" w:cs="方正小标宋简体"/>
          <w:spacing w:val="-1"/>
          <w:sz w:val="40"/>
          <w:szCs w:val="40"/>
          <w:highlight w:val="none"/>
          <w:lang w:val="en-US" w:eastAsia="zh-CN"/>
        </w:rPr>
        <w:t>惠企政策清单（</w:t>
      </w:r>
      <w:r>
        <w:rPr>
          <w:rFonts w:hint="default" w:ascii="方正小标宋简体" w:hAnsi="方正小标宋简体" w:eastAsia="方正小标宋简体" w:cs="方正小标宋简体"/>
          <w:spacing w:val="-1"/>
          <w:sz w:val="40"/>
          <w:szCs w:val="40"/>
          <w:highlight w:val="none"/>
          <w:lang w:val="en-US" w:eastAsia="zh-CN"/>
        </w:rPr>
        <w:t>2023</w:t>
      </w:r>
      <w:r>
        <w:rPr>
          <w:rFonts w:hint="eastAsia" w:ascii="方正小标宋简体" w:hAnsi="方正小标宋简体" w:eastAsia="方正小标宋简体" w:cs="方正小标宋简体"/>
          <w:spacing w:val="-1"/>
          <w:sz w:val="40"/>
          <w:szCs w:val="40"/>
          <w:highlight w:val="none"/>
          <w:lang w:val="en-US" w:eastAsia="zh-CN"/>
        </w:rPr>
        <w:t>版）</w:t>
      </w:r>
    </w:p>
    <w:p>
      <w:pPr>
        <w:keepNext w:val="0"/>
        <w:keepLines w:val="0"/>
        <w:pageBreakBefore w:val="0"/>
        <w:widowControl/>
        <w:kinsoku w:val="0"/>
        <w:wordWrap/>
        <w:overflowPunct/>
        <w:topLinePunct w:val="0"/>
        <w:autoSpaceDE w:val="0"/>
        <w:autoSpaceDN w:val="0"/>
        <w:bidi w:val="0"/>
        <w:adjustRightInd w:val="0"/>
        <w:snapToGrid w:val="0"/>
        <w:spacing w:line="212" w:lineRule="auto"/>
        <w:ind w:left="0"/>
        <w:jc w:val="center"/>
        <w:textAlignment w:val="baseline"/>
        <w:rPr>
          <w:rFonts w:hint="eastAsia" w:ascii="方正小标宋简体" w:hAnsi="方正小标宋简体" w:eastAsia="方正小标宋简体" w:cs="方正小标宋简体"/>
          <w:spacing w:val="-1"/>
          <w:sz w:val="40"/>
          <w:szCs w:val="40"/>
          <w:highlight w:val="none"/>
          <w:lang w:val="en-US" w:eastAsia="zh-CN"/>
        </w:rPr>
      </w:pP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705"/>
        <w:gridCol w:w="1500"/>
        <w:gridCol w:w="2585"/>
        <w:gridCol w:w="2245"/>
        <w:gridCol w:w="3300"/>
        <w:gridCol w:w="2385"/>
        <w:gridCol w:w="127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591" w:hRule="atLeast"/>
          <w:tblHeader/>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rPr>
            </w:pPr>
            <w:r>
              <w:rPr>
                <w:rStyle w:val="7"/>
                <w:rFonts w:hint="eastAsia" w:ascii="黑体" w:hAnsi="黑体" w:eastAsia="黑体" w:cs="黑体"/>
                <w:b w:val="0"/>
                <w:bCs w:val="0"/>
                <w:snapToGrid w:val="0"/>
                <w:color w:val="auto"/>
                <w:sz w:val="24"/>
                <w:szCs w:val="24"/>
                <w:lang w:val="en-US" w:eastAsia="zh-CN" w:bidi="ar"/>
              </w:rPr>
              <w:t>序号</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rPr>
            </w:pPr>
            <w:r>
              <w:rPr>
                <w:rStyle w:val="8"/>
                <w:rFonts w:hint="eastAsia" w:ascii="黑体" w:hAnsi="黑体" w:eastAsia="黑体" w:cs="黑体"/>
                <w:b w:val="0"/>
                <w:bCs w:val="0"/>
                <w:snapToGrid w:val="0"/>
                <w:color w:val="auto"/>
                <w:sz w:val="24"/>
                <w:szCs w:val="24"/>
                <w:lang w:val="en-US" w:eastAsia="zh-CN" w:bidi="ar"/>
              </w:rPr>
              <w:t>政策名称</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黑体" w:hAnsi="黑体" w:eastAsia="黑体" w:cs="黑体"/>
                <w:b w:val="0"/>
                <w:bCs w:val="0"/>
                <w:i w:val="0"/>
                <w:iCs w:val="0"/>
                <w:color w:val="auto"/>
                <w:sz w:val="24"/>
                <w:szCs w:val="24"/>
                <w:u w:val="none"/>
                <w:lang w:val="en-US"/>
              </w:rPr>
            </w:pPr>
            <w:r>
              <w:rPr>
                <w:rStyle w:val="8"/>
                <w:rFonts w:hint="eastAsia" w:ascii="黑体" w:hAnsi="黑体" w:eastAsia="黑体" w:cs="黑体"/>
                <w:b w:val="0"/>
                <w:bCs w:val="0"/>
                <w:snapToGrid w:val="0"/>
                <w:color w:val="auto"/>
                <w:sz w:val="24"/>
                <w:szCs w:val="24"/>
                <w:lang w:val="en-US" w:eastAsia="zh-CN" w:bidi="ar"/>
              </w:rPr>
              <w:t>政策依据</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rPr>
            </w:pPr>
            <w:r>
              <w:rPr>
                <w:rStyle w:val="8"/>
                <w:rFonts w:hint="eastAsia" w:ascii="黑体" w:hAnsi="黑体" w:eastAsia="黑体" w:cs="黑体"/>
                <w:b w:val="0"/>
                <w:bCs w:val="0"/>
                <w:snapToGrid w:val="0"/>
                <w:color w:val="auto"/>
                <w:sz w:val="24"/>
                <w:szCs w:val="24"/>
                <w:lang w:val="en-US" w:eastAsia="zh-CN" w:bidi="ar"/>
              </w:rPr>
              <w:t>政策对象</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rPr>
            </w:pPr>
            <w:r>
              <w:rPr>
                <w:rStyle w:val="8"/>
                <w:rFonts w:hint="eastAsia" w:ascii="黑体" w:hAnsi="黑体" w:eastAsia="黑体" w:cs="黑体"/>
                <w:b w:val="0"/>
                <w:bCs w:val="0"/>
                <w:snapToGrid w:val="0"/>
                <w:color w:val="auto"/>
                <w:sz w:val="24"/>
                <w:szCs w:val="24"/>
                <w:lang w:val="en-US" w:eastAsia="zh-CN" w:bidi="ar"/>
              </w:rPr>
              <w:t>兑现标准</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rPr>
            </w:pPr>
            <w:r>
              <w:rPr>
                <w:rStyle w:val="8"/>
                <w:rFonts w:hint="eastAsia" w:ascii="黑体" w:hAnsi="黑体" w:eastAsia="黑体" w:cs="黑体"/>
                <w:b w:val="0"/>
                <w:bCs w:val="0"/>
                <w:snapToGrid w:val="0"/>
                <w:color w:val="auto"/>
                <w:sz w:val="24"/>
                <w:szCs w:val="24"/>
                <w:lang w:val="en-US" w:eastAsia="zh-CN" w:bidi="ar"/>
              </w:rPr>
              <w:t>兑现流程</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rPr>
            </w:pPr>
            <w:r>
              <w:rPr>
                <w:rStyle w:val="8"/>
                <w:rFonts w:hint="eastAsia" w:ascii="黑体" w:hAnsi="黑体" w:eastAsia="黑体" w:cs="黑体"/>
                <w:b w:val="0"/>
                <w:bCs w:val="0"/>
                <w:snapToGrid w:val="0"/>
                <w:color w:val="auto"/>
                <w:sz w:val="24"/>
                <w:szCs w:val="24"/>
                <w:lang w:val="en-US" w:eastAsia="zh-CN" w:bidi="ar"/>
              </w:rPr>
              <w:t>责任单位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20"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Style w:val="9"/>
                <w:rFonts w:hint="eastAsia" w:hAnsi="宋体"/>
                <w:snapToGrid w:val="0"/>
                <w:color w:val="auto"/>
                <w:lang w:val="en-US" w:eastAsia="zh-CN" w:bidi="ar"/>
              </w:rPr>
            </w:pPr>
            <w:r>
              <w:rPr>
                <w:rStyle w:val="9"/>
                <w:rFonts w:hint="eastAsia" w:hAnsi="宋体"/>
                <w:snapToGrid w:val="0"/>
                <w:color w:val="auto"/>
                <w:lang w:val="en-US" w:eastAsia="zh-CN" w:bidi="ar"/>
              </w:rPr>
              <w:t>1</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Style w:val="9"/>
                <w:rFonts w:hAnsi="宋体"/>
                <w:snapToGrid w:val="0"/>
                <w:color w:val="auto"/>
                <w:lang w:val="en-US" w:eastAsia="zh-CN" w:bidi="ar"/>
              </w:rPr>
            </w:pPr>
            <w:r>
              <w:rPr>
                <w:rStyle w:val="9"/>
                <w:rFonts w:hint="eastAsia" w:hAnsi="宋体"/>
                <w:snapToGrid w:val="0"/>
                <w:color w:val="auto"/>
                <w:lang w:val="en-US" w:eastAsia="zh-CN" w:bidi="ar"/>
              </w:rPr>
              <w:t>促进小微企业等市场主体快成长上规模</w:t>
            </w:r>
          </w:p>
        </w:tc>
        <w:tc>
          <w:tcPr>
            <w:tcW w:w="2585" w:type="dxa"/>
            <w:tcBorders>
              <w:tl2br w:val="nil"/>
              <w:tr2bl w:val="nil"/>
            </w:tcBorders>
            <w:shd w:val="clear" w:color="auto" w:fill="auto"/>
            <w:vAlign w:val="center"/>
          </w:tcPr>
          <w:p>
            <w:pPr>
              <w:keepNext w:val="0"/>
              <w:keepLines w:val="0"/>
              <w:widowControl/>
              <w:suppressLineNumbers w:val="0"/>
              <w:jc w:val="center"/>
              <w:textAlignment w:val="center"/>
              <w:rPr>
                <w:rStyle w:val="9"/>
                <w:rFonts w:hint="eastAsia" w:hAnsi="宋体"/>
                <w:snapToGrid w:val="0"/>
                <w:color w:val="auto"/>
                <w:lang w:val="en-US" w:eastAsia="zh-CN" w:bidi="ar"/>
              </w:rPr>
            </w:pPr>
            <w:r>
              <w:rPr>
                <w:rStyle w:val="9"/>
                <w:rFonts w:hint="eastAsia" w:hAnsi="宋体"/>
                <w:snapToGrid w:val="0"/>
                <w:color w:val="auto"/>
                <w:lang w:val="en-US" w:eastAsia="zh-CN" w:bidi="ar"/>
              </w:rPr>
              <w:t>《关于促进小微企业等市场主体快成长上规模的实施意见》</w:t>
            </w:r>
          </w:p>
        </w:tc>
        <w:tc>
          <w:tcPr>
            <w:tcW w:w="2245" w:type="dxa"/>
            <w:tcBorders>
              <w:tl2br w:val="nil"/>
              <w:tr2bl w:val="nil"/>
            </w:tcBorders>
            <w:shd w:val="clear" w:color="auto" w:fill="auto"/>
            <w:vAlign w:val="center"/>
          </w:tcPr>
          <w:p>
            <w:pPr>
              <w:keepNext w:val="0"/>
              <w:keepLines w:val="0"/>
              <w:widowControl/>
              <w:suppressLineNumbers w:val="0"/>
              <w:jc w:val="center"/>
              <w:textAlignment w:val="center"/>
              <w:rPr>
                <w:rStyle w:val="9"/>
                <w:rFonts w:hint="eastAsia" w:hAnsi="宋体"/>
                <w:snapToGrid w:val="0"/>
                <w:color w:val="auto"/>
                <w:lang w:val="en-US" w:eastAsia="zh-CN" w:bidi="ar"/>
              </w:rPr>
            </w:pPr>
            <w:r>
              <w:rPr>
                <w:rStyle w:val="9"/>
                <w:rFonts w:hint="eastAsia" w:hAnsi="宋体"/>
                <w:snapToGrid w:val="0"/>
                <w:color w:val="auto"/>
                <w:lang w:val="en-US" w:eastAsia="zh-CN" w:bidi="ar"/>
              </w:rPr>
              <w:t>进规、进限单位</w:t>
            </w:r>
          </w:p>
        </w:tc>
        <w:tc>
          <w:tcPr>
            <w:tcW w:w="3300" w:type="dxa"/>
            <w:tcBorders>
              <w:tl2br w:val="nil"/>
              <w:tr2bl w:val="nil"/>
            </w:tcBorders>
            <w:shd w:val="clear" w:color="auto" w:fill="auto"/>
            <w:vAlign w:val="center"/>
          </w:tcPr>
          <w:p>
            <w:pPr>
              <w:keepNext w:val="0"/>
              <w:keepLines w:val="0"/>
              <w:widowControl/>
              <w:suppressLineNumbers w:val="0"/>
              <w:jc w:val="center"/>
              <w:textAlignment w:val="center"/>
              <w:rPr>
                <w:rStyle w:val="9"/>
                <w:rFonts w:hint="eastAsia" w:hAnsi="宋体"/>
                <w:snapToGrid w:val="0"/>
                <w:color w:val="auto"/>
                <w:lang w:val="en-US" w:eastAsia="zh-CN" w:bidi="ar"/>
              </w:rPr>
            </w:pPr>
            <w:r>
              <w:rPr>
                <w:rStyle w:val="9"/>
                <w:rFonts w:hAnsi="宋体"/>
                <w:snapToGrid w:val="0"/>
                <w:color w:val="auto"/>
                <w:lang w:val="en-US" w:eastAsia="zh-CN" w:bidi="ar"/>
              </w:rPr>
              <w:t>按照文件要求兑</w:t>
            </w:r>
            <w:r>
              <w:rPr>
                <w:rStyle w:val="9"/>
                <w:rFonts w:hint="eastAsia" w:hAnsi="宋体"/>
                <w:snapToGrid w:val="0"/>
                <w:color w:val="auto"/>
                <w:lang w:val="en-US" w:eastAsia="zh-CN" w:bidi="ar"/>
              </w:rPr>
              <w:t>现</w:t>
            </w:r>
          </w:p>
        </w:tc>
        <w:tc>
          <w:tcPr>
            <w:tcW w:w="2385" w:type="dxa"/>
            <w:tcBorders>
              <w:tl2br w:val="nil"/>
              <w:tr2bl w:val="nil"/>
            </w:tcBorders>
            <w:shd w:val="clear" w:color="auto" w:fill="auto"/>
            <w:vAlign w:val="center"/>
          </w:tcPr>
          <w:p>
            <w:pPr>
              <w:keepNext w:val="0"/>
              <w:keepLines w:val="0"/>
              <w:widowControl/>
              <w:suppressLineNumbers w:val="0"/>
              <w:jc w:val="center"/>
              <w:textAlignment w:val="center"/>
              <w:rPr>
                <w:rStyle w:val="9"/>
                <w:rFonts w:hint="eastAsia" w:hAnsi="宋体"/>
                <w:snapToGrid w:val="0"/>
                <w:color w:val="auto"/>
                <w:lang w:val="en-US" w:eastAsia="zh-CN" w:bidi="ar"/>
              </w:rPr>
            </w:pPr>
            <w:r>
              <w:rPr>
                <w:rStyle w:val="9"/>
                <w:rFonts w:hint="eastAsia" w:hAnsi="宋体"/>
                <w:snapToGrid w:val="0"/>
                <w:color w:val="auto"/>
                <w:lang w:val="en-US" w:eastAsia="zh-CN" w:bidi="ar"/>
              </w:rPr>
              <w:t>免申即享</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rPr>
              <w:t>经济发展局、财政金融局、科技创新局、税务局等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292"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Style w:val="9"/>
                <w:rFonts w:hint="eastAsia" w:hAnsi="宋体"/>
                <w:snapToGrid w:val="0"/>
                <w:color w:val="auto"/>
                <w:lang w:val="en-US" w:eastAsia="zh-CN" w:bidi="ar"/>
              </w:rPr>
            </w:pPr>
            <w:r>
              <w:rPr>
                <w:rStyle w:val="9"/>
                <w:rFonts w:hint="eastAsia" w:hAnsi="宋体"/>
                <w:snapToGrid w:val="0"/>
                <w:color w:val="auto"/>
                <w:lang w:val="en-US" w:eastAsia="zh-CN" w:bidi="ar"/>
              </w:rPr>
              <w:t>2</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Style w:val="9"/>
                <w:rFonts w:hint="eastAsia" w:hAnsi="宋体"/>
                <w:snapToGrid w:val="0"/>
                <w:color w:val="auto"/>
                <w:lang w:val="en-US" w:eastAsia="zh-CN" w:bidi="ar"/>
              </w:rPr>
            </w:pPr>
            <w:r>
              <w:rPr>
                <w:rStyle w:val="9"/>
                <w:rFonts w:hint="eastAsia" w:hAnsi="宋体"/>
                <w:snapToGrid w:val="0"/>
                <w:color w:val="auto"/>
                <w:lang w:val="en-US" w:eastAsia="zh-CN" w:bidi="ar"/>
              </w:rPr>
              <w:t>随州高新区加强科技创新引领高质量发展若干措施</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Style w:val="9"/>
                <w:rFonts w:hint="eastAsia" w:hAnsi="宋体"/>
                <w:snapToGrid w:val="0"/>
                <w:color w:val="auto"/>
                <w:lang w:val="en-US" w:eastAsia="zh-CN" w:bidi="ar"/>
              </w:rPr>
            </w:pPr>
            <w:r>
              <w:rPr>
                <w:rStyle w:val="9"/>
                <w:rFonts w:hint="eastAsia" w:hAnsi="宋体"/>
                <w:snapToGrid w:val="0"/>
                <w:color w:val="auto"/>
                <w:lang w:val="en-US" w:eastAsia="zh-CN" w:bidi="ar"/>
              </w:rPr>
              <w:t>《关于随州高新区加强科技创新引领高质量发展若干措施的通知》（随高新区管文〔2022〕9号）</w:t>
            </w:r>
          </w:p>
          <w:p>
            <w:pPr>
              <w:keepNext w:val="0"/>
              <w:keepLines w:val="0"/>
              <w:widowControl/>
              <w:suppressLineNumbers w:val="0"/>
              <w:jc w:val="center"/>
              <w:textAlignment w:val="center"/>
              <w:rPr>
                <w:rStyle w:val="9"/>
                <w:rFonts w:hint="eastAsia" w:hAnsi="宋体"/>
                <w:snapToGrid w:val="0"/>
                <w:color w:val="auto"/>
                <w:lang w:val="en-US" w:eastAsia="zh-CN" w:bidi="ar"/>
              </w:rPr>
            </w:pPr>
            <w:r>
              <w:rPr>
                <w:rStyle w:val="9"/>
                <w:rFonts w:hint="eastAsia" w:hAnsi="宋体"/>
                <w:snapToGrid w:val="0"/>
                <w:color w:val="auto"/>
                <w:lang w:val="en-US" w:eastAsia="zh-CN" w:bidi="ar"/>
              </w:rPr>
              <w:t>《随州高新区企业科技创新积分暨火炬统计管理管理办法（试行）的通知》（随高新区管办文〔2021〕17号）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Style w:val="9"/>
                <w:rFonts w:hint="eastAsia" w:hAnsi="宋体"/>
                <w:snapToGrid w:val="0"/>
                <w:color w:val="auto"/>
                <w:lang w:val="en-US" w:eastAsia="zh-CN" w:bidi="ar"/>
              </w:rPr>
            </w:pPr>
            <w:r>
              <w:rPr>
                <w:rStyle w:val="9"/>
                <w:rFonts w:hAnsi="宋体"/>
                <w:snapToGrid w:val="0"/>
                <w:color w:val="auto"/>
                <w:lang w:val="en-US" w:eastAsia="zh-CN" w:bidi="ar"/>
              </w:rPr>
              <w:t>区内规模工业企业、科技创新型企业、事业单位、孵化器</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Style w:val="9"/>
                <w:rFonts w:hint="eastAsia" w:hAnsi="宋体"/>
                <w:snapToGrid w:val="0"/>
                <w:color w:val="auto"/>
                <w:lang w:val="en-US" w:eastAsia="zh-CN" w:bidi="ar"/>
              </w:rPr>
            </w:pPr>
            <w:r>
              <w:rPr>
                <w:rStyle w:val="9"/>
                <w:rFonts w:hAnsi="宋体"/>
                <w:snapToGrid w:val="0"/>
                <w:color w:val="auto"/>
                <w:lang w:val="en-US" w:eastAsia="zh-CN" w:bidi="ar"/>
              </w:rPr>
              <w:t>按照文件要求兑</w:t>
            </w:r>
            <w:r>
              <w:rPr>
                <w:rStyle w:val="9"/>
                <w:rFonts w:hint="eastAsia" w:hAnsi="宋体"/>
                <w:snapToGrid w:val="0"/>
                <w:color w:val="auto"/>
                <w:lang w:val="en-US" w:eastAsia="zh-CN" w:bidi="ar"/>
              </w:rPr>
              <w:t>现</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Style w:val="9"/>
                <w:rFonts w:hint="eastAsia" w:hAnsi="宋体"/>
                <w:snapToGrid w:val="0"/>
                <w:color w:val="auto"/>
                <w:lang w:val="en-US" w:eastAsia="zh-CN" w:bidi="ar"/>
              </w:rPr>
            </w:pPr>
            <w:r>
              <w:rPr>
                <w:rStyle w:val="9"/>
                <w:rFonts w:hAnsi="宋体"/>
                <w:snapToGrid w:val="0"/>
                <w:color w:val="auto"/>
                <w:lang w:val="en-US" w:eastAsia="zh-CN" w:bidi="ar"/>
              </w:rPr>
              <w:t>根据认定文件，各部门开会通过后发放奖励资金</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Style w:val="9"/>
                <w:rFonts w:hint="eastAsia" w:hAnsi="宋体"/>
                <w:snapToGrid w:val="0"/>
                <w:color w:val="auto"/>
                <w:lang w:val="en-US" w:eastAsia="zh-CN" w:bidi="ar"/>
              </w:rPr>
            </w:pPr>
            <w:r>
              <w:rPr>
                <w:rStyle w:val="9"/>
                <w:rFonts w:hint="eastAsia" w:hAnsi="宋体"/>
                <w:snapToGrid w:val="0"/>
                <w:color w:val="auto"/>
                <w:lang w:val="en-US" w:eastAsia="zh-CN" w:bidi="ar"/>
              </w:rPr>
              <w:t>科技创新局、经济发展局、财政金融局、市场监管局、淅河镇、各园区办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230"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Style w:val="9"/>
                <w:rFonts w:hint="eastAsia" w:hAnsi="宋体"/>
                <w:snapToGrid w:val="0"/>
                <w:color w:val="auto"/>
                <w:lang w:val="en-US" w:eastAsia="zh-CN" w:bidi="ar"/>
              </w:rPr>
            </w:pPr>
            <w:r>
              <w:rPr>
                <w:rStyle w:val="9"/>
                <w:rFonts w:hint="eastAsia" w:hAnsi="宋体"/>
                <w:snapToGrid w:val="0"/>
                <w:color w:val="auto"/>
                <w:lang w:val="en-US" w:eastAsia="zh-CN" w:bidi="ar"/>
              </w:rPr>
              <w:t>3</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Style w:val="9"/>
                <w:rFonts w:hint="eastAsia" w:hAnsi="宋体"/>
                <w:snapToGrid w:val="0"/>
                <w:color w:val="auto"/>
                <w:lang w:val="en-US" w:eastAsia="zh-CN" w:bidi="ar"/>
              </w:rPr>
            </w:pPr>
            <w:r>
              <w:rPr>
                <w:rStyle w:val="9"/>
                <w:rFonts w:hint="eastAsia" w:hAnsi="宋体"/>
                <w:snapToGrid w:val="0"/>
                <w:color w:val="auto"/>
                <w:lang w:val="en-US" w:eastAsia="zh-CN" w:bidi="ar"/>
              </w:rPr>
              <w:t>招商引资优惠政策咨询</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Style w:val="9"/>
                <w:rFonts w:hint="eastAsia" w:hAnsi="宋体"/>
                <w:snapToGrid w:val="0"/>
                <w:color w:val="auto"/>
                <w:lang w:val="en-US" w:eastAsia="zh-CN" w:bidi="ar"/>
              </w:rPr>
            </w:pPr>
            <w:r>
              <w:rPr>
                <w:rStyle w:val="9"/>
                <w:rFonts w:hint="eastAsia" w:hAnsi="宋体"/>
                <w:snapToGrid w:val="0"/>
                <w:color w:val="auto"/>
                <w:lang w:val="en-US" w:eastAsia="zh-CN" w:bidi="ar"/>
              </w:rPr>
              <w:t>《关于随州高新技术产业开发区招商引资政策“十八条”（试行）的通知》（随高新区管文〔2022〕2号）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Style w:val="9"/>
                <w:rFonts w:hint="eastAsia" w:hAnsi="宋体"/>
                <w:snapToGrid w:val="0"/>
                <w:color w:val="auto"/>
                <w:lang w:val="en-US" w:eastAsia="zh-CN" w:bidi="ar"/>
              </w:rPr>
            </w:pPr>
            <w:r>
              <w:rPr>
                <w:rStyle w:val="9"/>
                <w:rFonts w:hint="eastAsia" w:hAnsi="宋体"/>
                <w:snapToGrid w:val="0"/>
                <w:color w:val="auto"/>
                <w:lang w:val="en-US" w:eastAsia="zh-CN" w:bidi="ar"/>
              </w:rPr>
              <w:t>招商引资落户企业</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Style w:val="9"/>
                <w:rFonts w:hint="default" w:hAnsi="宋体"/>
                <w:snapToGrid w:val="0"/>
                <w:color w:val="auto"/>
                <w:lang w:val="en-US" w:eastAsia="zh-CN" w:bidi="ar"/>
              </w:rPr>
            </w:pPr>
            <w:r>
              <w:rPr>
                <w:rStyle w:val="9"/>
                <w:rFonts w:hAnsi="宋体"/>
                <w:snapToGrid w:val="0"/>
                <w:color w:val="auto"/>
                <w:lang w:val="en-US" w:eastAsia="zh-CN" w:bidi="ar"/>
              </w:rPr>
              <w:t>按照项目投资协议书内容执行</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Style w:val="9"/>
                <w:rFonts w:hint="eastAsia" w:hAnsi="宋体"/>
                <w:snapToGrid w:val="0"/>
                <w:color w:val="auto"/>
                <w:lang w:val="en-US" w:eastAsia="zh-CN" w:bidi="ar"/>
              </w:rPr>
            </w:pPr>
            <w:r>
              <w:rPr>
                <w:rStyle w:val="9"/>
                <w:rFonts w:hint="eastAsia" w:hAnsi="宋体"/>
                <w:snapToGrid w:val="0"/>
                <w:color w:val="auto"/>
                <w:lang w:val="en-US" w:eastAsia="zh-CN" w:bidi="ar"/>
              </w:rPr>
              <w:t>根据项目投资协议书，企业提供相关资料，经招商投资促进中心、财政金融局、税务局审定后，报党工委常务会研究开会通过后发放奖励资金</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rPr>
              <w:t>财政金融局、招商投资促进中心、税务局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265"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u w:val="none"/>
              </w:rPr>
            </w:pPr>
            <w:r>
              <w:rPr>
                <w:rFonts w:hint="eastAsia" w:ascii="黑体" w:hAnsi="宋体" w:eastAsia="黑体" w:cs="黑体"/>
                <w:i w:val="0"/>
                <w:iCs w:val="0"/>
                <w:snapToGrid w:val="0"/>
                <w:color w:val="auto"/>
                <w:kern w:val="0"/>
                <w:sz w:val="18"/>
                <w:szCs w:val="18"/>
                <w:u w:val="none"/>
                <w:lang w:val="en-US" w:eastAsia="zh-CN" w:bidi="ar"/>
              </w:rPr>
              <w:t>4</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rPr>
              <w:t>外贸出口奖励</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rPr>
              <w:t>《市人民政府关于促进香菇产业高质量发展的十条意见》（随政发</w:t>
            </w:r>
            <w:r>
              <w:rPr>
                <w:rFonts w:hint="eastAsia" w:ascii="仿宋_GB2312" w:hAnsi="宋体" w:eastAsia="仿宋_GB2312" w:cs="仿宋_GB2312"/>
                <w:i w:val="0"/>
                <w:iCs w:val="0"/>
                <w:color w:val="auto"/>
                <w:sz w:val="18"/>
                <w:szCs w:val="18"/>
                <w:u w:val="none"/>
                <w:lang w:eastAsia="zh-CN"/>
              </w:rPr>
              <w:t>〔</w:t>
            </w:r>
            <w:r>
              <w:rPr>
                <w:rFonts w:hint="eastAsia" w:ascii="仿宋_GB2312" w:hAnsi="宋体" w:eastAsia="仿宋_GB2312" w:cs="仿宋_GB2312"/>
                <w:i w:val="0"/>
                <w:iCs w:val="0"/>
                <w:color w:val="auto"/>
                <w:sz w:val="18"/>
                <w:szCs w:val="18"/>
                <w:u w:val="none"/>
              </w:rPr>
              <w:t>2020</w:t>
            </w:r>
            <w:r>
              <w:rPr>
                <w:rFonts w:hint="eastAsia" w:ascii="仿宋_GB2312" w:hAnsi="宋体" w:eastAsia="仿宋_GB2312" w:cs="仿宋_GB2312"/>
                <w:i w:val="0"/>
                <w:iCs w:val="0"/>
                <w:color w:val="auto"/>
                <w:sz w:val="18"/>
                <w:szCs w:val="18"/>
                <w:u w:val="none"/>
                <w:lang w:eastAsia="zh-CN"/>
              </w:rPr>
              <w:t>〕</w:t>
            </w:r>
            <w:r>
              <w:rPr>
                <w:rFonts w:hint="eastAsia" w:ascii="仿宋_GB2312" w:hAnsi="宋体" w:eastAsia="仿宋_GB2312" w:cs="仿宋_GB2312"/>
                <w:i w:val="0"/>
                <w:iCs w:val="0"/>
                <w:color w:val="auto"/>
                <w:sz w:val="18"/>
                <w:szCs w:val="18"/>
                <w:u w:val="none"/>
              </w:rPr>
              <w:t>20号）、《随州高新区支持实体经济发展十六条意见》（随高新区管文</w:t>
            </w:r>
            <w:r>
              <w:rPr>
                <w:rFonts w:hint="eastAsia" w:ascii="仿宋_GB2312" w:hAnsi="宋体" w:eastAsia="仿宋_GB2312" w:cs="仿宋_GB2312"/>
                <w:i w:val="0"/>
                <w:iCs w:val="0"/>
                <w:color w:val="auto"/>
                <w:sz w:val="18"/>
                <w:szCs w:val="18"/>
                <w:u w:val="none"/>
                <w:lang w:eastAsia="zh-CN"/>
              </w:rPr>
              <w:t>〔</w:t>
            </w:r>
            <w:r>
              <w:rPr>
                <w:rFonts w:hint="eastAsia" w:ascii="仿宋_GB2312" w:hAnsi="宋体" w:eastAsia="仿宋_GB2312" w:cs="仿宋_GB2312"/>
                <w:i w:val="0"/>
                <w:iCs w:val="0"/>
                <w:color w:val="auto"/>
                <w:sz w:val="18"/>
                <w:szCs w:val="18"/>
                <w:u w:val="none"/>
              </w:rPr>
              <w:t>2022</w:t>
            </w:r>
            <w:r>
              <w:rPr>
                <w:rFonts w:hint="eastAsia" w:ascii="仿宋_GB2312" w:hAnsi="宋体" w:eastAsia="仿宋_GB2312" w:cs="仿宋_GB2312"/>
                <w:i w:val="0"/>
                <w:iCs w:val="0"/>
                <w:color w:val="auto"/>
                <w:sz w:val="18"/>
                <w:szCs w:val="18"/>
                <w:u w:val="none"/>
                <w:lang w:eastAsia="zh-CN"/>
              </w:rPr>
              <w:t>〕</w:t>
            </w:r>
            <w:r>
              <w:rPr>
                <w:rFonts w:hint="eastAsia" w:ascii="仿宋_GB2312" w:hAnsi="宋体" w:eastAsia="仿宋_GB2312" w:cs="仿宋_GB2312"/>
                <w:i w:val="0"/>
                <w:iCs w:val="0"/>
                <w:color w:val="auto"/>
                <w:sz w:val="18"/>
                <w:szCs w:val="18"/>
                <w:u w:val="none"/>
              </w:rPr>
              <w:t>13号）。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rPr>
              <w:t>区属外贸企业（年出口500万美元以上）</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按照文件要求兑</w:t>
            </w:r>
            <w:r>
              <w:rPr>
                <w:rStyle w:val="9"/>
                <w:rFonts w:hint="eastAsia" w:hAnsi="宋体"/>
                <w:snapToGrid w:val="0"/>
                <w:color w:val="auto"/>
                <w:lang w:val="en-US" w:eastAsia="zh-CN" w:bidi="ar"/>
              </w:rPr>
              <w:t>现</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rPr>
              <w:t>免申即享</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rPr>
              <w:t>经济发展局、财政金融局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0"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5</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rPr>
              <w:t>支持实体经济发展十六条意见</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Style w:val="9"/>
                <w:rFonts w:hint="eastAsia" w:hAnsi="宋体"/>
                <w:snapToGrid w:val="0"/>
                <w:color w:val="auto"/>
                <w:spacing w:val="-6"/>
                <w:w w:val="96"/>
                <w:sz w:val="18"/>
                <w:lang w:val="en-US" w:eastAsia="zh-CN" w:bidi="ar"/>
              </w:rPr>
            </w:pPr>
            <w:r>
              <w:rPr>
                <w:rStyle w:val="9"/>
                <w:rFonts w:hint="eastAsia" w:hAnsi="宋体"/>
                <w:snapToGrid w:val="0"/>
                <w:color w:val="auto"/>
                <w:spacing w:val="-6"/>
                <w:w w:val="96"/>
                <w:sz w:val="18"/>
                <w:lang w:val="en-US" w:eastAsia="zh-CN" w:bidi="ar"/>
              </w:rPr>
              <w:t>关于印发《随州高新区支持实体经济发展十六条意见》的通知</w:t>
            </w:r>
          </w:p>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int="eastAsia" w:hAnsi="宋体"/>
                <w:snapToGrid w:val="0"/>
                <w:color w:val="auto"/>
                <w:spacing w:val="-6"/>
                <w:w w:val="96"/>
                <w:sz w:val="18"/>
                <w:lang w:val="en-US" w:eastAsia="zh-CN" w:bidi="ar"/>
              </w:rPr>
              <w:t>（</w:t>
            </w:r>
            <w:r>
              <w:rPr>
                <w:rStyle w:val="9"/>
                <w:rFonts w:hAnsi="宋体"/>
                <w:snapToGrid w:val="0"/>
                <w:color w:val="auto"/>
                <w:spacing w:val="-6"/>
                <w:w w:val="96"/>
                <w:sz w:val="18"/>
                <w:lang w:val="en-US" w:eastAsia="zh-CN" w:bidi="ar"/>
              </w:rPr>
              <w:t>随高新区管文〔2022〕13号）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rPr>
              <w:t>随州高新区范围内符合支持政策的企业</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按照文件要求兑</w:t>
            </w:r>
            <w:r>
              <w:rPr>
                <w:rStyle w:val="9"/>
                <w:rFonts w:hint="eastAsia" w:hAnsi="宋体"/>
                <w:snapToGrid w:val="0"/>
                <w:color w:val="auto"/>
                <w:lang w:val="en-US" w:eastAsia="zh-CN" w:bidi="ar"/>
              </w:rPr>
              <w:t>现</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所涉及奖励实行免申即享，所涉及各类奖励的申报基本程序为:各园区办申报、各牵头责任单位把关、公示、管委会分管领导审核、管委会会议审定批准。</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rPr>
              <w:t>经济发展局、财政金融局、科技创新局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40"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6</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rPr>
              <w:t>商贸企业进限、大个体奖励</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pacing w:val="-6"/>
                <w:w w:val="96"/>
                <w:sz w:val="18"/>
                <w:szCs w:val="18"/>
                <w:u w:val="none"/>
                <w:lang w:eastAsia="zh-CN"/>
              </w:rPr>
              <w:t>《关于促进小微企业等市场主体快成长上规模的实施意见》（随高新区管办文〔2022〕3号）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rPr>
              <w:t>区属进限企业、大个体工商户</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按照文件要求兑现</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rPr>
              <w:t>免申即享</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经济发展局、科技创新局、财政金融局等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45"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u w:val="none"/>
              </w:rPr>
            </w:pPr>
            <w:r>
              <w:rPr>
                <w:rFonts w:hint="eastAsia" w:ascii="黑体" w:hAnsi="宋体" w:eastAsia="黑体" w:cs="黑体"/>
                <w:i w:val="0"/>
                <w:iCs w:val="0"/>
                <w:snapToGrid w:val="0"/>
                <w:color w:val="auto"/>
                <w:kern w:val="0"/>
                <w:sz w:val="18"/>
                <w:szCs w:val="18"/>
                <w:u w:val="none"/>
                <w:lang w:val="en-US" w:eastAsia="zh-CN" w:bidi="ar"/>
              </w:rPr>
              <w:t>7</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房屋建筑工程分段许可</w:t>
            </w:r>
            <w:r>
              <w:rPr>
                <w:rStyle w:val="10"/>
                <w:snapToGrid w:val="0"/>
                <w:color w:val="auto"/>
                <w:lang w:val="en-US" w:eastAsia="zh-CN" w:bidi="ar"/>
              </w:rPr>
              <w:t>“</w:t>
            </w:r>
            <w:r>
              <w:rPr>
                <w:rStyle w:val="9"/>
                <w:rFonts w:hAnsi="宋体"/>
                <w:snapToGrid w:val="0"/>
                <w:color w:val="auto"/>
                <w:lang w:val="en-US" w:eastAsia="zh-CN" w:bidi="ar"/>
              </w:rPr>
              <w:t>桩基先行</w:t>
            </w:r>
            <w:r>
              <w:rPr>
                <w:rStyle w:val="10"/>
                <w:snapToGrid w:val="0"/>
                <w:color w:val="auto"/>
                <w:lang w:val="en-US" w:eastAsia="zh-CN" w:bidi="ar"/>
              </w:rPr>
              <w:t>”</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rPr>
              <w:t>关于推行房屋建筑工程分段许可“桩基先行”的通知（随工改办</w:t>
            </w:r>
            <w:r>
              <w:rPr>
                <w:rFonts w:hint="eastAsia" w:ascii="仿宋_GB2312" w:hAnsi="宋体" w:eastAsia="仿宋_GB2312" w:cs="仿宋_GB2312"/>
                <w:i w:val="0"/>
                <w:iCs w:val="0"/>
                <w:color w:val="auto"/>
                <w:sz w:val="18"/>
                <w:szCs w:val="18"/>
                <w:u w:val="none"/>
                <w:lang w:eastAsia="zh-CN"/>
              </w:rPr>
              <w:t>〔</w:t>
            </w:r>
            <w:r>
              <w:rPr>
                <w:rFonts w:hint="eastAsia" w:ascii="仿宋_GB2312" w:hAnsi="宋体" w:eastAsia="仿宋_GB2312" w:cs="仿宋_GB2312"/>
                <w:i w:val="0"/>
                <w:iCs w:val="0"/>
                <w:color w:val="auto"/>
                <w:sz w:val="18"/>
                <w:szCs w:val="18"/>
                <w:u w:val="none"/>
              </w:rPr>
              <w:t>2023</w:t>
            </w:r>
            <w:r>
              <w:rPr>
                <w:rFonts w:hint="eastAsia" w:ascii="仿宋_GB2312" w:hAnsi="宋体" w:eastAsia="仿宋_GB2312" w:cs="仿宋_GB2312"/>
                <w:i w:val="0"/>
                <w:iCs w:val="0"/>
                <w:color w:val="auto"/>
                <w:sz w:val="18"/>
                <w:szCs w:val="18"/>
                <w:u w:val="none"/>
                <w:lang w:eastAsia="zh-CN"/>
              </w:rPr>
              <w:t>〕</w:t>
            </w:r>
            <w:r>
              <w:rPr>
                <w:rFonts w:hint="eastAsia" w:ascii="仿宋_GB2312" w:hAnsi="宋体" w:eastAsia="仿宋_GB2312" w:cs="仿宋_GB2312"/>
                <w:i w:val="0"/>
                <w:iCs w:val="0"/>
                <w:color w:val="auto"/>
                <w:sz w:val="18"/>
                <w:szCs w:val="18"/>
                <w:u w:val="none"/>
              </w:rPr>
              <w:t>3号）</w:t>
            </w:r>
          </w:p>
        </w:tc>
        <w:tc>
          <w:tcPr>
            <w:tcW w:w="2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新建工业项目</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按照文件要求兑现</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缩短开工时间2月</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Style w:val="9"/>
                <w:rFonts w:hAnsi="宋体"/>
                <w:snapToGrid w:val="0"/>
                <w:color w:val="auto"/>
                <w:lang w:val="en-US" w:eastAsia="zh-CN" w:bidi="ar"/>
              </w:rPr>
            </w:pPr>
            <w:r>
              <w:rPr>
                <w:rStyle w:val="9"/>
                <w:rFonts w:hAnsi="宋体"/>
                <w:snapToGrid w:val="0"/>
                <w:color w:val="auto"/>
                <w:lang w:val="en-US" w:eastAsia="zh-CN" w:bidi="ar"/>
              </w:rPr>
              <w:t>规划</w:t>
            </w:r>
          </w:p>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建设局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635"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8</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国家税务总局工业和信息化部关于发布《免征车辆购置税的设有固定装置的非运输专用作业车辆目录》（第八批）的公告</w:t>
            </w:r>
          </w:p>
        </w:tc>
        <w:tc>
          <w:tcPr>
            <w:tcW w:w="25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国家税务总局工业和信息化部公告2023年第4号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所有企业</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对于免征车辆购置税的专用车辆，通过《免征车辆购置税的设有固定装置的非运输专用作业车辆目录》（以下简称《目录》）实施管理，纳税人购买列入《目录》的专用车辆可享受免征车辆购置税政策</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纳税人通过湖北省电子税务局模块选择对应的减免性质代码，系统自动识别，无需申请即可享受</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60"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9</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财政部海关总署税务总局关于跨境电子商务出口退运商品税收政策的公告</w:t>
            </w:r>
          </w:p>
        </w:tc>
        <w:tc>
          <w:tcPr>
            <w:tcW w:w="25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财政部海关总署税务总局公告2023年第4号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出口退税企业</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1年内在跨境电子商务海关监管代码（1210、9610、9710、9810）项下申报出口，因滞销、退货原因，自出口之日起6个月内原状退运进境的商品（不含食品），免征进口关税和进口环节增值税、消费税</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纳税人通过湖北省电子税务局模块选择对应的减免性质代码，系统自动识别，无需申请即可享受</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720"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u w:val="none"/>
              </w:rPr>
            </w:pPr>
            <w:r>
              <w:rPr>
                <w:rFonts w:hint="eastAsia" w:ascii="黑体" w:hAnsi="宋体" w:eastAsia="黑体" w:cs="黑体"/>
                <w:i w:val="0"/>
                <w:iCs w:val="0"/>
                <w:snapToGrid w:val="0"/>
                <w:color w:val="auto"/>
                <w:kern w:val="0"/>
                <w:sz w:val="18"/>
                <w:szCs w:val="18"/>
                <w:u w:val="none"/>
                <w:lang w:val="en-US" w:eastAsia="zh-CN" w:bidi="ar"/>
              </w:rPr>
              <w:t>10</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财政部税务总局关于延续实施有关个人所得税优惠政策的公告</w:t>
            </w:r>
          </w:p>
        </w:tc>
        <w:tc>
          <w:tcPr>
            <w:tcW w:w="25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财政部税务总局公告2023年第2号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（财政部税务总局公告2021年第42号）中规定的上市公司</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全年一次性奖金单独计税优惠政策，执行期限延长至2023年12月31日；上市公司股权激励单独计税优惠政策，执行期限延长至2023年12月31日</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纳税人通过湖北省电子税务局模块选择对应的减免性质代码，系统自动识别，无需申请即可享受</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720"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11</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湖北省人力资源和社会保障厅湖北省财政厅国家税务总局湖北省税务局关于调整城乡居民基本养老保险缴费有关政策的通知</w:t>
            </w:r>
          </w:p>
        </w:tc>
        <w:tc>
          <w:tcPr>
            <w:tcW w:w="25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鄂人社发〔2023〕3号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参保企业</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阶段性降低失业保险、工伤保险费率政策2023年4月30日到期后，实施期限继续延长至2024年12月31日</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纳税人通过湖北省电子税务局模块选择对应的减免性质代码，系统自动识别，无需申请即可享受</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618"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12</w:t>
            </w:r>
          </w:p>
        </w:tc>
        <w:tc>
          <w:tcPr>
            <w:tcW w:w="1500"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小规模纳税人减免增值税</w:t>
            </w:r>
          </w:p>
        </w:tc>
        <w:tc>
          <w:tcPr>
            <w:tcW w:w="2585"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《财政部税务总局关于明确增值税小规模纳税人减免增值税等政策的公告》(财政部税务总局公告2023年第1号)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突出贡献企业及企业家奖：1.年入库税收5000万元以上、1亿元以下的民营企业（不含房地产）及其法人代表；2.年度入库税收2000万元以上、5000万元以下，且增幅高于地方公共财政预算收入增幅的民营企业及其法人代表；3.年工业产值首次突破20亿元且增幅达到20%的生产企业及其法人代表。</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1.</w:t>
            </w:r>
            <w:r>
              <w:rPr>
                <w:rStyle w:val="10"/>
                <w:snapToGrid w:val="0"/>
                <w:color w:val="auto"/>
                <w:lang w:val="en-US" w:eastAsia="zh-CN" w:bidi="ar"/>
              </w:rPr>
              <w:t>“</w:t>
            </w:r>
            <w:r>
              <w:rPr>
                <w:rStyle w:val="9"/>
                <w:rFonts w:hAnsi="宋体"/>
                <w:snapToGrid w:val="0"/>
                <w:color w:val="auto"/>
                <w:lang w:val="en-US" w:eastAsia="zh-CN" w:bidi="ar"/>
              </w:rPr>
              <w:t>年度入库税收5000万元以上、1亿元以下的民营企业（不含房地产）及其法人代表</w:t>
            </w:r>
            <w:r>
              <w:rPr>
                <w:rStyle w:val="10"/>
                <w:snapToGrid w:val="0"/>
                <w:color w:val="auto"/>
                <w:lang w:val="en-US" w:eastAsia="zh-CN" w:bidi="ar"/>
              </w:rPr>
              <w:t>”</w:t>
            </w:r>
            <w:r>
              <w:rPr>
                <w:rStyle w:val="9"/>
                <w:rFonts w:hAnsi="宋体"/>
                <w:snapToGrid w:val="0"/>
                <w:color w:val="auto"/>
                <w:lang w:val="en-US" w:eastAsia="zh-CN" w:bidi="ar"/>
              </w:rPr>
              <w:t>每家（个）奖励40万元；2.</w:t>
            </w:r>
            <w:r>
              <w:rPr>
                <w:rStyle w:val="10"/>
                <w:snapToGrid w:val="0"/>
                <w:color w:val="auto"/>
                <w:lang w:val="en-US" w:eastAsia="zh-CN" w:bidi="ar"/>
              </w:rPr>
              <w:t>“</w:t>
            </w:r>
            <w:r>
              <w:rPr>
                <w:rStyle w:val="9"/>
                <w:rFonts w:hAnsi="宋体"/>
                <w:snapToGrid w:val="0"/>
                <w:color w:val="auto"/>
                <w:lang w:val="en-US" w:eastAsia="zh-CN" w:bidi="ar"/>
              </w:rPr>
              <w:t>年度入库税收2000万元以上、5000万元以下，且增幅高于地方公共财政预算收入增幅的民营企业及其法人代表以及年工业产值首次突破20亿元且增幅达到20%的生产企业及其法人代表</w:t>
            </w:r>
            <w:r>
              <w:rPr>
                <w:rStyle w:val="10"/>
                <w:snapToGrid w:val="0"/>
                <w:color w:val="auto"/>
                <w:lang w:val="en-US" w:eastAsia="zh-CN" w:bidi="ar"/>
              </w:rPr>
              <w:t>”</w:t>
            </w:r>
            <w:r>
              <w:rPr>
                <w:rStyle w:val="9"/>
                <w:rFonts w:hAnsi="宋体"/>
                <w:snapToGrid w:val="0"/>
                <w:color w:val="auto"/>
                <w:lang w:val="en-US" w:eastAsia="zh-CN" w:bidi="ar"/>
              </w:rPr>
              <w:t>每家（个）奖励20万元。对符合条件的企业进行初审，然后由税务部门提供纳税相关证明材料</w:t>
            </w:r>
          </w:p>
        </w:tc>
        <w:tc>
          <w:tcPr>
            <w:tcW w:w="2385"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对符合条件的企业进行初审，然后由税务部门提供纳税相关证明材料</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20"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u w:val="none"/>
              </w:rPr>
            </w:pPr>
            <w:r>
              <w:rPr>
                <w:rFonts w:hint="eastAsia" w:ascii="黑体" w:hAnsi="宋体" w:eastAsia="黑体" w:cs="黑体"/>
                <w:i w:val="0"/>
                <w:iCs w:val="0"/>
                <w:snapToGrid w:val="0"/>
                <w:color w:val="auto"/>
                <w:kern w:val="0"/>
                <w:sz w:val="18"/>
                <w:szCs w:val="18"/>
                <w:u w:val="none"/>
                <w:lang w:val="en-US" w:eastAsia="zh-CN" w:bidi="ar"/>
              </w:rPr>
              <w:t>13</w:t>
            </w:r>
          </w:p>
        </w:tc>
        <w:tc>
          <w:tcPr>
            <w:tcW w:w="1500" w:type="dxa"/>
            <w:vMerge w:val="continue"/>
            <w:tcBorders>
              <w:tl2br w:val="nil"/>
              <w:tr2bl w:val="nil"/>
            </w:tcBorders>
            <w:shd w:val="clear" w:color="auto" w:fill="FFFFFF"/>
            <w:vAlign w:val="center"/>
          </w:tcPr>
          <w:p>
            <w:pPr>
              <w:jc w:val="center"/>
              <w:rPr>
                <w:rFonts w:hint="eastAsia" w:ascii="仿宋_GB2312" w:hAnsi="宋体" w:eastAsia="仿宋_GB2312" w:cs="仿宋_GB2312"/>
                <w:i w:val="0"/>
                <w:iCs w:val="0"/>
                <w:color w:val="auto"/>
                <w:sz w:val="18"/>
                <w:szCs w:val="18"/>
                <w:u w:val="none"/>
              </w:rPr>
            </w:pPr>
          </w:p>
        </w:tc>
        <w:tc>
          <w:tcPr>
            <w:tcW w:w="2585"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重复获得特别贡献、突出贡献企业及企业家奖</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奖励标准实行重复累计计算，以一个最高奖项为基数，每增加一个奖项，补充奖励该奖项的20%。</w:t>
            </w:r>
          </w:p>
        </w:tc>
        <w:tc>
          <w:tcPr>
            <w:tcW w:w="2385" w:type="dxa"/>
            <w:vMerge w:val="continue"/>
            <w:tcBorders>
              <w:tl2br w:val="nil"/>
              <w:tr2bl w:val="nil"/>
            </w:tcBorders>
            <w:shd w:val="clear" w:color="auto" w:fill="FFFFFF"/>
            <w:vAlign w:val="center"/>
          </w:tcPr>
          <w:p>
            <w:pPr>
              <w:jc w:val="center"/>
              <w:rPr>
                <w:rFonts w:hint="eastAsia" w:ascii="仿宋_GB2312" w:hAnsi="宋体" w:eastAsia="仿宋_GB2312" w:cs="仿宋_GB2312"/>
                <w:i w:val="0"/>
                <w:iCs w:val="0"/>
                <w:color w:val="auto"/>
                <w:sz w:val="18"/>
                <w:szCs w:val="18"/>
                <w:u w:val="none"/>
              </w:rPr>
            </w:pP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195"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14</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自产农产品免征增值税</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《国家税务总局关于进一步优化增值税优惠政策办理程序及服务有关事项的公告》（国家税务总局公告2021年第4号）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农业生产者销售企业</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农业生产者销售的自产农产品免征增值税。</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纳税人通过湖北省电子税务局模块选择对应的减免性质代码，系统自动识别，无需申请即可享受。</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480"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15</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农民专业合作社相关增值税免征</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《国家税务总局关于进一步优化增值税优惠政策办理程序及服务有关事项的公告》（国家税务总局公告2021年第4号）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农民专业合作社</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对农民专业合作社销售本社成员生产的农业产品，视同农业生产者销售自产农业产品免征增值税。农民专业合作社向本社成员销售的农膜、种子、种苗、农药、农机，免征增值税。</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纳税人通过湖北省电子税务局模块选择对应的减免性质代码，系统自动识别，无需申请即可享受。</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15"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u w:val="none"/>
              </w:rPr>
            </w:pPr>
            <w:r>
              <w:rPr>
                <w:rFonts w:hint="eastAsia" w:ascii="黑体" w:hAnsi="宋体" w:eastAsia="黑体" w:cs="黑体"/>
                <w:i w:val="0"/>
                <w:iCs w:val="0"/>
                <w:snapToGrid w:val="0"/>
                <w:color w:val="auto"/>
                <w:kern w:val="0"/>
                <w:sz w:val="18"/>
                <w:szCs w:val="18"/>
                <w:u w:val="none"/>
                <w:lang w:val="en-US" w:eastAsia="zh-CN" w:bidi="ar"/>
              </w:rPr>
              <w:t>16</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Style w:val="10"/>
                <w:snapToGrid w:val="0"/>
                <w:color w:val="auto"/>
                <w:lang w:val="en-US" w:eastAsia="zh-CN" w:bidi="ar"/>
              </w:rPr>
              <w:t>“</w:t>
            </w:r>
            <w:r>
              <w:rPr>
                <w:rStyle w:val="9"/>
                <w:rFonts w:hAnsi="等线"/>
                <w:snapToGrid w:val="0"/>
                <w:color w:val="auto"/>
                <w:lang w:val="en-US" w:eastAsia="zh-CN" w:bidi="ar"/>
              </w:rPr>
              <w:t>公司＋农户</w:t>
            </w:r>
            <w:r>
              <w:rPr>
                <w:rStyle w:val="10"/>
                <w:snapToGrid w:val="0"/>
                <w:color w:val="auto"/>
                <w:lang w:val="en-US" w:eastAsia="zh-CN" w:bidi="ar"/>
              </w:rPr>
              <w:t>”</w:t>
            </w:r>
            <w:r>
              <w:rPr>
                <w:rStyle w:val="9"/>
                <w:rFonts w:hAnsi="等线"/>
                <w:snapToGrid w:val="0"/>
                <w:color w:val="auto"/>
                <w:lang w:val="en-US" w:eastAsia="zh-CN" w:bidi="ar"/>
              </w:rPr>
              <w:t>经营模式销售畜禽增值税免征</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《国家税务总局关于进一步优化增值税优惠政策办理程序及服务有关事项的公告》（国家税务总局公告2021年第4号）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采取</w:t>
            </w:r>
            <w:r>
              <w:rPr>
                <w:rStyle w:val="10"/>
                <w:snapToGrid w:val="0"/>
                <w:color w:val="auto"/>
                <w:lang w:val="en-US" w:eastAsia="zh-CN" w:bidi="ar"/>
              </w:rPr>
              <w:t>“</w:t>
            </w:r>
            <w:r>
              <w:rPr>
                <w:rStyle w:val="9"/>
                <w:rFonts w:hAnsi="宋体"/>
                <w:snapToGrid w:val="0"/>
                <w:color w:val="auto"/>
                <w:lang w:val="en-US" w:eastAsia="zh-CN" w:bidi="ar"/>
              </w:rPr>
              <w:t>公司＋农户</w:t>
            </w:r>
            <w:r>
              <w:rPr>
                <w:rStyle w:val="10"/>
                <w:snapToGrid w:val="0"/>
                <w:color w:val="auto"/>
                <w:lang w:val="en-US" w:eastAsia="zh-CN" w:bidi="ar"/>
              </w:rPr>
              <w:t>”</w:t>
            </w:r>
            <w:r>
              <w:rPr>
                <w:rStyle w:val="9"/>
                <w:rFonts w:hAnsi="宋体"/>
                <w:snapToGrid w:val="0"/>
                <w:color w:val="auto"/>
                <w:lang w:val="en-US" w:eastAsia="zh-CN" w:bidi="ar"/>
              </w:rPr>
              <w:t>经营模式从事畜禽饲养</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采取</w:t>
            </w:r>
            <w:r>
              <w:rPr>
                <w:rStyle w:val="10"/>
                <w:snapToGrid w:val="0"/>
                <w:color w:val="auto"/>
                <w:lang w:val="en-US" w:eastAsia="zh-CN" w:bidi="ar"/>
              </w:rPr>
              <w:t>“</w:t>
            </w:r>
            <w:r>
              <w:rPr>
                <w:rStyle w:val="9"/>
                <w:rFonts w:hAnsi="宋体"/>
                <w:snapToGrid w:val="0"/>
                <w:color w:val="auto"/>
                <w:lang w:val="en-US" w:eastAsia="zh-CN" w:bidi="ar"/>
              </w:rPr>
              <w:t>公司＋农户</w:t>
            </w:r>
            <w:r>
              <w:rPr>
                <w:rStyle w:val="10"/>
                <w:snapToGrid w:val="0"/>
                <w:color w:val="auto"/>
                <w:lang w:val="en-US" w:eastAsia="zh-CN" w:bidi="ar"/>
              </w:rPr>
              <w:t>”</w:t>
            </w:r>
            <w:r>
              <w:rPr>
                <w:rStyle w:val="9"/>
                <w:rFonts w:hAnsi="宋体"/>
                <w:snapToGrid w:val="0"/>
                <w:color w:val="auto"/>
                <w:lang w:val="en-US" w:eastAsia="zh-CN" w:bidi="ar"/>
              </w:rPr>
              <w:t>经营模式从事畜禽饲养，纳税人回收再销售畜禽，属于农业生产者销售自产农产品，免征增值税。</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纳税人通过湖北省电子税务局模块选择对应的减免性质代码，系统自动识别，无需申请即可享受。</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830"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17</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蔬菜流通环节免征增值税优惠</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《国家税务总局关于进一步优化增值税优惠政策办理程序及服务有关事项的公告》（国家税务总局公告2021年第4号）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从事蔬菜批发、零售的纳税人</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从事蔬菜批发、零售的纳税人销售的蔬菜免征增值税</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纳税人通过湖北省电子税务局模块选择对应的减免性质代码，系统自动识别，无需申请即可享受。</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147"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18</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重点群体创业就业有关税收优惠</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《国家税务总局关于进一步优化增值税优惠政策办理程序及服务有关事项的公告》（国家税务总局公告2021年第4号）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建档立卡贫困人口、持《就业创业证》或《就业失业登记证》的人员，从事个体经营的</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建档立卡贫困人口、持《就业创业证》或《就业失业登记证》的人员，从事个体经营的，自办理个体工商户登记当月起，在3年（36个月，下同）内按每户每年12000元为限额依次扣减其当年实际应缴纳的增值税、城市维护建设税、教育费附加、地方教育附加和个人所得税。限额标准最高可上浮20%。企业招用建档立卡贫困人口，以及在人力资源社会保障部门公共就业服务机构登记失业半年以上且持《就业创业证》或《就业失业登记证》（注明</w:t>
            </w:r>
            <w:r>
              <w:rPr>
                <w:rStyle w:val="10"/>
                <w:snapToGrid w:val="0"/>
                <w:color w:val="auto"/>
                <w:lang w:val="en-US" w:eastAsia="zh-CN" w:bidi="ar"/>
              </w:rPr>
              <w:t>“</w:t>
            </w:r>
            <w:r>
              <w:rPr>
                <w:rStyle w:val="9"/>
                <w:rFonts w:hAnsi="宋体"/>
                <w:snapToGrid w:val="0"/>
                <w:color w:val="auto"/>
                <w:lang w:val="en-US" w:eastAsia="zh-CN" w:bidi="ar"/>
              </w:rPr>
              <w:t>企业吸纳税收政策</w:t>
            </w:r>
            <w:r>
              <w:rPr>
                <w:rStyle w:val="10"/>
                <w:snapToGrid w:val="0"/>
                <w:color w:val="auto"/>
                <w:lang w:val="en-US" w:eastAsia="zh-CN" w:bidi="ar"/>
              </w:rPr>
              <w:t>”</w:t>
            </w:r>
            <w:r>
              <w:rPr>
                <w:rStyle w:val="9"/>
                <w:rFonts w:hAnsi="宋体"/>
                <w:snapToGrid w:val="0"/>
                <w:color w:val="auto"/>
                <w:lang w:val="en-US" w:eastAsia="zh-CN" w:bidi="ar"/>
              </w:rPr>
              <w:t>）的人员，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30%。</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纳税人通过湖北省电子税务局模块选择对应的减免性质代码，系统自动识别，无需申请即可享受。</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166"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u w:val="none"/>
              </w:rPr>
            </w:pPr>
            <w:r>
              <w:rPr>
                <w:rFonts w:hint="eastAsia" w:ascii="黑体" w:hAnsi="宋体" w:eastAsia="黑体" w:cs="黑体"/>
                <w:i w:val="0"/>
                <w:iCs w:val="0"/>
                <w:snapToGrid w:val="0"/>
                <w:color w:val="auto"/>
                <w:kern w:val="0"/>
                <w:sz w:val="18"/>
                <w:szCs w:val="18"/>
                <w:u w:val="none"/>
                <w:lang w:val="en-US" w:eastAsia="zh-CN" w:bidi="ar"/>
              </w:rPr>
              <w:t>19</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自主就业退役士兵创业就业有关税收优惠</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《国家税务总局关于进一步优化增值税优惠政策办理程序及服务有关事项的公告》（国家税务总局公告2021年第4号）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自主就业退役士兵从事个体经营的</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自主就业退役士兵从事个体经营的，自办理个体工商户登记当月起，在3年（36个月，下同）内按每户每年12000元为限额依次扣减其当年实际应缴纳的增值税、城市维护建设税、教育费附加、地方教育附加和个人所得税。限额标准最高可上浮20%。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50%。</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纳税人通过湖北省电子税务局模块选择对应的减免性质代码，系统自动识别，无需申请即可享受。</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690"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20</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残保金免征</w:t>
            </w:r>
            <w:r>
              <w:rPr>
                <w:rFonts w:hint="eastAsia" w:ascii="仿宋_GB2312" w:hAnsi="宋体" w:eastAsia="仿宋_GB2312" w:cs="仿宋_GB2312"/>
                <w:i w:val="0"/>
                <w:iCs w:val="0"/>
                <w:snapToGrid w:val="0"/>
                <w:color w:val="auto"/>
                <w:kern w:val="0"/>
                <w:sz w:val="18"/>
                <w:szCs w:val="18"/>
                <w:u w:val="none"/>
                <w:lang w:val="en-US" w:eastAsia="zh-CN" w:bidi="ar"/>
              </w:rPr>
              <w:t>-1</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《关于延续实施残疾人就业保障金优惠政策的公告》（财政部公告2023第8号）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在职职工人数在30人(含)以下的企业</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自2023年1月1日起至2027年12月31日，在职职工人数在30人(含)以下的企业，暂免征收残疾人就业保障金</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系统自动设置。纳税人通过湖北省电子税务局自行申报企业职工人数、工资总额等项目，系统自动识别，无需选择减免性质代码、无需申请即可享受。</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245"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21</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残保金免征</w:t>
            </w:r>
            <w:r>
              <w:rPr>
                <w:rFonts w:hint="eastAsia" w:ascii="仿宋_GB2312" w:hAnsi="宋体" w:eastAsia="仿宋_GB2312" w:cs="仿宋_GB2312"/>
                <w:i w:val="0"/>
                <w:iCs w:val="0"/>
                <w:snapToGrid w:val="0"/>
                <w:color w:val="auto"/>
                <w:kern w:val="0"/>
                <w:sz w:val="18"/>
                <w:szCs w:val="18"/>
                <w:u w:val="none"/>
                <w:lang w:val="en-US" w:eastAsia="zh-CN" w:bidi="ar"/>
              </w:rPr>
              <w:t>-2</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《关于延续实施残疾人就业保障金优惠政策的公告》（财政部公告2023第8号）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用人单位安排残疾人就业比例达到1%（含）以上，但未达到所在地省、自治区、直辖市人民政府规定比例的；用人单位安排残疾人就业比例在1%以下的</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自2023年1月1日起至2027年12月31日，用人单位安排残疾人就业比例达到1%（含）以上，但未达到所在地省、自治区、直辖市人民政府规定比例的，按规定应缴费额的50%缴纳残疾人就业保障金；用人单位安排残疾人就业比例在1%以下的，按规定应缴费额的90%缴纳残疾人就业保障金。</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系统自动设置。纳税人通过湖北省电子税务局自行申报企业职工人数、工资总额等项目，系统自动识别，无需选择减免性质代码、无需申请即可享受。</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95"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u w:val="none"/>
              </w:rPr>
            </w:pPr>
            <w:r>
              <w:rPr>
                <w:rFonts w:hint="eastAsia" w:ascii="黑体" w:hAnsi="宋体" w:eastAsia="黑体" w:cs="黑体"/>
                <w:i w:val="0"/>
                <w:iCs w:val="0"/>
                <w:snapToGrid w:val="0"/>
                <w:color w:val="auto"/>
                <w:kern w:val="0"/>
                <w:sz w:val="18"/>
                <w:szCs w:val="18"/>
                <w:u w:val="none"/>
                <w:lang w:val="en-US" w:eastAsia="zh-CN" w:bidi="ar"/>
              </w:rPr>
              <w:t>22</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应退税（费）返还</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对全市范围内个人所得税应退手续费、小微企业企业所得税汇算清缴应退税、个人所得税汇算清缴应退税、纳税人误申报及政策调整形成的应退税(费)推行</w:t>
            </w:r>
            <w:r>
              <w:rPr>
                <w:rStyle w:val="10"/>
                <w:snapToGrid w:val="0"/>
                <w:color w:val="auto"/>
                <w:lang w:val="en-US" w:eastAsia="zh-CN" w:bidi="ar"/>
              </w:rPr>
              <w:t>“</w:t>
            </w:r>
            <w:r>
              <w:rPr>
                <w:rStyle w:val="9"/>
                <w:rFonts w:hAnsi="宋体"/>
                <w:snapToGrid w:val="0"/>
                <w:color w:val="auto"/>
                <w:lang w:val="en-US" w:eastAsia="zh-CN" w:bidi="ar"/>
              </w:rPr>
              <w:t>无申请</w:t>
            </w:r>
            <w:r>
              <w:rPr>
                <w:rStyle w:val="10"/>
                <w:snapToGrid w:val="0"/>
                <w:color w:val="auto"/>
                <w:lang w:val="en-US" w:eastAsia="zh-CN" w:bidi="ar"/>
              </w:rPr>
              <w:t>”</w:t>
            </w:r>
            <w:r>
              <w:rPr>
                <w:rStyle w:val="9"/>
                <w:rFonts w:hAnsi="宋体"/>
                <w:snapToGrid w:val="0"/>
                <w:color w:val="auto"/>
                <w:lang w:val="en-US" w:eastAsia="zh-CN" w:bidi="ar"/>
              </w:rPr>
              <w:t>退税。</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个人所得税、小微企业企业所得税</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对全市范围内个人所得税应退手续费、小微企业企业所得税汇算清缴应退税、个人所得税汇算清缴应退税、纳税人误申报及政策调整形成的应退税(费)推行</w:t>
            </w:r>
            <w:r>
              <w:rPr>
                <w:rStyle w:val="10"/>
                <w:snapToGrid w:val="0"/>
                <w:color w:val="auto"/>
                <w:lang w:val="en-US" w:eastAsia="zh-CN" w:bidi="ar"/>
              </w:rPr>
              <w:t>“</w:t>
            </w:r>
            <w:r>
              <w:rPr>
                <w:rStyle w:val="9"/>
                <w:rFonts w:hAnsi="宋体"/>
                <w:snapToGrid w:val="0"/>
                <w:color w:val="auto"/>
                <w:lang w:val="en-US" w:eastAsia="zh-CN" w:bidi="ar"/>
              </w:rPr>
              <w:t>无申请</w:t>
            </w:r>
            <w:r>
              <w:rPr>
                <w:rStyle w:val="10"/>
                <w:snapToGrid w:val="0"/>
                <w:color w:val="auto"/>
                <w:lang w:val="en-US" w:eastAsia="zh-CN" w:bidi="ar"/>
              </w:rPr>
              <w:t>”</w:t>
            </w:r>
            <w:r>
              <w:rPr>
                <w:rStyle w:val="9"/>
                <w:rFonts w:hAnsi="宋体"/>
                <w:snapToGrid w:val="0"/>
                <w:color w:val="auto"/>
                <w:lang w:val="en-US" w:eastAsia="zh-CN" w:bidi="ar"/>
              </w:rPr>
              <w:t>退税。</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人民银行国库部门收到税务部门推送的电子退税(费)信息后3个工作日内退还到位。</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615"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23</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小型微利企业减免企业所得税</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《财政部税务总局关于进一步实施小微企业所得税优惠政策的公告》（2022年第13号）、《财政部税务总局关于小微企业和个体工商户所得税优惠政策的公告》（2023年第6号）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小型微利企业</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2023年1月1日至2024年12月31日，对小型微利企业年应纳税所得额不超过300万元的部分，减按25%计入应纳税所得额，按20%的税率缴纳企业所得税。（实际税率5%。）</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系统自动计算。纳税人通过湖北省电子税务局自行申报企业职工人数、工资总额等项目，系统自动识别，无需选择减免性质代码、无需申请即可享受</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40"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24</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高新技术企业减免企业所得税</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对符合条件的高新技术企业，减按15%的税率征收企业所得税。</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高新技术企业</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对符合条件的高新技术企业，减按15%的税率征收企业所得税。</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纳税人通过湖北省电子税务局模块选择对应的减免性质代码，系统自动识别，无需申请即可享受。</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157"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u w:val="none"/>
              </w:rPr>
            </w:pPr>
            <w:r>
              <w:rPr>
                <w:rFonts w:hint="eastAsia" w:ascii="黑体" w:hAnsi="宋体" w:eastAsia="黑体" w:cs="黑体"/>
                <w:i w:val="0"/>
                <w:iCs w:val="0"/>
                <w:snapToGrid w:val="0"/>
                <w:color w:val="auto"/>
                <w:kern w:val="0"/>
                <w:sz w:val="18"/>
                <w:szCs w:val="18"/>
                <w:u w:val="none"/>
                <w:lang w:val="en-US" w:eastAsia="zh-CN" w:bidi="ar"/>
              </w:rPr>
              <w:t>25</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固定资产加速折旧</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spacing w:val="-6"/>
                <w:w w:val="96"/>
                <w:sz w:val="18"/>
                <w:lang w:val="en-US" w:eastAsia="zh-CN" w:bidi="ar"/>
              </w:rPr>
              <w:t>《财政部税务总局关于设备、器具扣除有关企业所得税政策的通知》（财税〔2018〕54号）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企业所得税</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企业在2018年1月1日至2023年12月31日期间新购进的设备、器具，单位价值不超过500万元的，允许一次性计入当期成本费用在计算应纳税所得额时扣除，不再分年度计算折旧。</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纳税人在申报表内填写相应附表应可实现</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690"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26</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研发费用加计扣除</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spacing w:val="-6"/>
                <w:w w:val="96"/>
                <w:sz w:val="18"/>
                <w:lang w:val="en-US" w:eastAsia="zh-CN" w:bidi="ar"/>
              </w:rPr>
              <w:t>《关于进一步完善研发费用税前加计扣除政策的公告》（财政部税务总局公告2023年第7号）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企业研发费用</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企业开展研发活动中实际发生的研发费用，未形成无形资产计入当期损益的，在按规定据实扣除的基础上，自2023年1月1日起，再按照实际发生额的100%在税前加计扣除；形成无形资产的，自2023年1月1日起，按照无形资产成本的200%在税前摊销</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纳税人在申报表内填写相应附表应可实现</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775"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27</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技术转让所得</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减免企业所得税《国家税务总局关于技术转让所得减免企业所得税有关问题的通知》（国税函〔2009〕212号）、《国家税务总局关于技术转让所得减免企业所得税有关问题的公告》（国家税务总局公告2013年第62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企业所得税</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对企业在一个纳税年度内符合条件的技术转让所得不超过500万元的部分，免征企业所得税；超过500万元的部分，减半征收企业所得税。</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纳税人在申报表内填写相应附表应可实现</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50"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u w:val="none"/>
              </w:rPr>
            </w:pPr>
            <w:r>
              <w:rPr>
                <w:rFonts w:hint="eastAsia" w:ascii="黑体" w:hAnsi="宋体" w:eastAsia="黑体" w:cs="黑体"/>
                <w:i w:val="0"/>
                <w:iCs w:val="0"/>
                <w:snapToGrid w:val="0"/>
                <w:color w:val="auto"/>
                <w:kern w:val="0"/>
                <w:sz w:val="18"/>
                <w:szCs w:val="18"/>
                <w:u w:val="none"/>
                <w:lang w:val="en-US" w:eastAsia="zh-CN" w:bidi="ar"/>
              </w:rPr>
              <w:t>28</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增值税小规模纳税人、小型微利企业、个体工商户六税两费减半</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《财政部税务总局关于进一步实施小微企业</w:t>
            </w:r>
            <w:r>
              <w:rPr>
                <w:rStyle w:val="10"/>
                <w:snapToGrid w:val="0"/>
                <w:color w:val="auto"/>
                <w:lang w:val="en-US" w:eastAsia="zh-CN" w:bidi="ar"/>
              </w:rPr>
              <w:t>“</w:t>
            </w:r>
            <w:r>
              <w:rPr>
                <w:rStyle w:val="9"/>
                <w:rFonts w:hAnsi="宋体"/>
                <w:snapToGrid w:val="0"/>
                <w:color w:val="auto"/>
                <w:lang w:val="en-US" w:eastAsia="zh-CN" w:bidi="ar"/>
              </w:rPr>
              <w:t>六税两费</w:t>
            </w:r>
            <w:r>
              <w:rPr>
                <w:rStyle w:val="10"/>
                <w:snapToGrid w:val="0"/>
                <w:color w:val="auto"/>
                <w:lang w:val="en-US" w:eastAsia="zh-CN" w:bidi="ar"/>
              </w:rPr>
              <w:t>”</w:t>
            </w:r>
            <w:r>
              <w:rPr>
                <w:rStyle w:val="9"/>
                <w:rFonts w:hAnsi="宋体"/>
                <w:snapToGrid w:val="0"/>
                <w:color w:val="auto"/>
                <w:lang w:val="en-US" w:eastAsia="zh-CN" w:bidi="ar"/>
              </w:rPr>
              <w:t>减免政策的公告》（财政部税务总局公告2022年第10号）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增值税小规模纳税人、小型微利企业和个体工商户</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自2022年1月1日至2024年12月31日，对增值税小规模纳税人、小型微利企业和个体工商户按50%减免资源税、城市维护建设税、房产税、城镇土地使用税、印花税（不含证券交易印花税）、耕地占用税和教育费附加、地方教育附加。</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纳税人通过湖北省电子税务局申报模块，系统自动识别纳税人身份，无需申请即可享受</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10"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29</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农民专业合作社印花税减免</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《中华人民共和国印花税法》（2021年6月10日第十三届全国人民代表大会常务委员会第二十九次会议通过）</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农民、家庭农场、农民专业合作社、农村集体经济组织、村民委员会</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农民、家庭农场、农民专业合作社、农村集体经济组织、村民委员会购买农业生产资料或者销售农产品书立的买卖合同和农业保险合同免征印花税。</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纳税人通过湖北省电子税务局模块选择对应的减免性质代码，无需申请即可享受。</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260"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30</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小型企业、微型企业借款合同印花税减免</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《财政部税务总局关于支持小微企业融资有关税收政策的通知》（财税〔2017〕77号）、《财政部税务总局关于延长部分税收优惠政策执行期限的公告》（财政部税务总局公告2021年第6号）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小型企业、微型企业</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自2018年1月1日至2023年12月31日，对金融机构与小型企业、微型企业签订的借款合同免征印花税。</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纳税人通过湖北省电子税务局模块选择对应的减免性质代码，无需申请即可享受。</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bl>
    <w:p>
      <w:bookmarkStart w:id="0" w:name="_GoBack"/>
      <w:bookmarkEnd w:id="0"/>
    </w:p>
    <w:sectPr>
      <w:footerReference r:id="rId5"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MjMxNjUxNzc4MDhhNmI5MTdjZDQ1OTEzMzY3YmYifQ=="/>
  </w:docVars>
  <w:rsids>
    <w:rsidRoot w:val="4E1F6B7C"/>
    <w:rsid w:val="2C7977DB"/>
    <w:rsid w:val="4E1F6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7">
    <w:name w:val="font11"/>
    <w:basedOn w:val="5"/>
    <w:qFormat/>
    <w:uiPriority w:val="0"/>
    <w:rPr>
      <w:rFonts w:hint="eastAsia" w:ascii="黑体" w:hAnsi="宋体" w:eastAsia="黑体" w:cs="黑体"/>
      <w:color w:val="000000"/>
      <w:sz w:val="18"/>
      <w:szCs w:val="18"/>
      <w:u w:val="none"/>
    </w:rPr>
  </w:style>
  <w:style w:type="character" w:customStyle="1" w:styleId="8">
    <w:name w:val="font21"/>
    <w:basedOn w:val="5"/>
    <w:qFormat/>
    <w:uiPriority w:val="0"/>
    <w:rPr>
      <w:rFonts w:hint="eastAsia" w:ascii="黑体" w:hAnsi="宋体" w:eastAsia="黑体" w:cs="黑体"/>
      <w:b/>
      <w:bCs/>
      <w:color w:val="000000"/>
      <w:sz w:val="18"/>
      <w:szCs w:val="18"/>
      <w:u w:val="none"/>
    </w:rPr>
  </w:style>
  <w:style w:type="character" w:customStyle="1" w:styleId="9">
    <w:name w:val="font31"/>
    <w:basedOn w:val="5"/>
    <w:qFormat/>
    <w:uiPriority w:val="0"/>
    <w:rPr>
      <w:rFonts w:hint="eastAsia" w:ascii="仿宋_GB2312" w:eastAsia="仿宋_GB2312" w:cs="仿宋_GB2312"/>
      <w:color w:val="000000"/>
      <w:sz w:val="18"/>
      <w:szCs w:val="18"/>
      <w:u w:val="none"/>
    </w:rPr>
  </w:style>
  <w:style w:type="character" w:customStyle="1" w:styleId="10">
    <w:name w:val="font51"/>
    <w:basedOn w:val="5"/>
    <w:qFormat/>
    <w:uiPriority w:val="0"/>
    <w:rPr>
      <w:rFonts w:ascii="等线" w:hAnsi="等线" w:eastAsia="等线" w:cs="等线"/>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578</Words>
  <Characters>584</Characters>
  <Lines>0</Lines>
  <Paragraphs>0</Paragraphs>
  <TotalTime>1</TotalTime>
  <ScaleCrop>false</ScaleCrop>
  <LinksUpToDate>false</LinksUpToDate>
  <CharactersWithSpaces>592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2023-11-02T07:40:00Z</dcterms:created>
  <dc:creator>PC</dc:creator>
  <cp:lastModifiedBy>PC</cp:lastModifiedBy>
  <dcterms:modified xsi:type="dcterms:W3CDTF">2023-11-02T07:43:41Z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31697091FC1D4F91921A51D6211D31FA_13</vt:lpwstr>
  </property>
</Properties>
</file>